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eastAsiaTheme="minorEastAsia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eastAsiaTheme="minorEastAsia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eastAsiaTheme="minorEastAsia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eastAsiaTheme="minorEastAsia"/>
          <w:b/>
          <w:bCs/>
          <w:sz w:val="36"/>
          <w:szCs w:val="24"/>
          <w:lang w:val="en-US"/>
        </w:rPr>
      </w:pPr>
      <w:r>
        <w:rPr>
          <w:rFonts w:hint="eastAsia" w:eastAsiaTheme="minorEastAsia"/>
          <w:b/>
          <w:bCs/>
          <w:sz w:val="36"/>
          <w:szCs w:val="24"/>
        </w:rPr>
        <w:t>索诺声（</w:t>
      </w:r>
      <w:r>
        <w:rPr>
          <w:rFonts w:eastAsiaTheme="minorEastAsia"/>
          <w:b/>
          <w:bCs/>
          <w:sz w:val="36"/>
          <w:szCs w:val="24"/>
        </w:rPr>
        <w:t>SonoSite</w:t>
      </w:r>
      <w:r>
        <w:rPr>
          <w:rFonts w:hint="eastAsia" w:eastAsiaTheme="minorEastAsia"/>
          <w:b/>
          <w:bCs/>
          <w:sz w:val="36"/>
          <w:szCs w:val="24"/>
        </w:rPr>
        <w:t>）</w:t>
      </w:r>
      <w:r>
        <w:rPr>
          <w:rFonts w:eastAsiaTheme="minorEastAsia"/>
          <w:b/>
          <w:bCs/>
          <w:sz w:val="36"/>
          <w:szCs w:val="24"/>
          <w:lang w:val="en-US"/>
        </w:rPr>
        <w:t>X-Porte</w:t>
      </w:r>
    </w:p>
    <w:p>
      <w:pPr>
        <w:spacing w:line="360" w:lineRule="auto"/>
        <w:jc w:val="center"/>
        <w:rPr>
          <w:rFonts w:eastAsiaTheme="minorEastAsia"/>
          <w:b/>
          <w:bCs/>
          <w:sz w:val="36"/>
          <w:szCs w:val="24"/>
        </w:rPr>
      </w:pPr>
      <w:r>
        <w:rPr>
          <w:rFonts w:hAnsiTheme="minorEastAsia" w:eastAsiaTheme="minorEastAsia"/>
          <w:b/>
          <w:bCs/>
          <w:sz w:val="36"/>
          <w:szCs w:val="24"/>
        </w:rPr>
        <w:t>产品项目建议书</w:t>
      </w:r>
    </w:p>
    <w:p>
      <w:pPr>
        <w:spacing w:line="360" w:lineRule="auto"/>
        <w:jc w:val="center"/>
        <w:rPr>
          <w:rFonts w:eastAsiaTheme="minorEastAsia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eastAsiaTheme="minorEastAsia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eastAsiaTheme="minorEastAsia"/>
          <w:b/>
          <w:bCs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  <w:lang w:val="en-US"/>
        </w:rPr>
        <w:drawing>
          <wp:inline distT="0" distB="0" distL="0" distR="0">
            <wp:extent cx="4210050" cy="4210050"/>
            <wp:effectExtent l="0" t="0" r="0" b="0"/>
            <wp:docPr id="2" name="图片 1" descr="201210_xp_STU_L0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01210_xp_STU_L0000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eastAsiaTheme="minorEastAsia"/>
          <w:b/>
          <w:bCs/>
          <w:sz w:val="24"/>
          <w:szCs w:val="24"/>
        </w:rPr>
      </w:pPr>
    </w:p>
    <w:p>
      <w:pPr>
        <w:widowControl/>
        <w:autoSpaceDE/>
        <w:autoSpaceDN/>
        <w:adjustRightInd/>
        <w:spacing w:line="360" w:lineRule="auto"/>
        <w:jc w:val="left"/>
        <w:rPr>
          <w:rFonts w:eastAsiaTheme="minorEastAsia"/>
          <w:b/>
          <w:bCs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br w:type="page"/>
      </w:r>
    </w:p>
    <w:p>
      <w:pPr>
        <w:spacing w:line="360" w:lineRule="auto"/>
        <w:jc w:val="center"/>
        <w:rPr>
          <w:rFonts w:eastAsiaTheme="minorEastAsia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eastAsiaTheme="minorEastAsia"/>
          <w:b/>
          <w:bCs/>
          <w:sz w:val="24"/>
          <w:szCs w:val="24"/>
        </w:rPr>
      </w:pPr>
      <w:r>
        <w:rPr>
          <w:rFonts w:hint="eastAsia" w:eastAsiaTheme="minorEastAsia"/>
          <w:b/>
          <w:bCs/>
          <w:sz w:val="36"/>
          <w:szCs w:val="24"/>
        </w:rPr>
        <w:t>索诺声公司</w:t>
      </w:r>
      <w:r>
        <w:rPr>
          <w:rFonts w:hAnsiTheme="minorEastAsia" w:eastAsiaTheme="minorEastAsia"/>
          <w:b/>
          <w:bCs/>
          <w:sz w:val="36"/>
          <w:szCs w:val="24"/>
        </w:rPr>
        <w:t>介绍</w:t>
      </w:r>
    </w:p>
    <w:p>
      <w:pPr>
        <w:pStyle w:val="5"/>
        <w:spacing w:before="0" w:after="0" w:line="360" w:lineRule="auto"/>
        <w:jc w:val="both"/>
        <w:rPr>
          <w:rFonts w:ascii="Times New Roman" w:cs="Times New Roman" w:hAnsiTheme="minorEastAsia" w:eastAsiaTheme="minorEastAsia"/>
          <w:color w:val="auto"/>
        </w:rPr>
      </w:pPr>
      <w:r>
        <w:rPr>
          <w:rFonts w:hint="eastAsia" w:ascii="Times New Roman" w:cs="Times New Roman" w:hAnsiTheme="minorEastAsia" w:eastAsiaTheme="minorEastAsia"/>
          <w:color w:val="auto"/>
        </w:rPr>
        <w:t>索诺声（SonoSite）公司总部位于美国华盛顿州西雅图，它的前身为著名的美国专业超声厂家ATL手提彩超事业部。</w:t>
      </w:r>
    </w:p>
    <w:p>
      <w:pPr>
        <w:pStyle w:val="5"/>
        <w:spacing w:before="0" w:after="0" w:line="360" w:lineRule="auto"/>
        <w:jc w:val="both"/>
        <w:rPr>
          <w:rFonts w:ascii="Times New Roman" w:cs="Times New Roman" w:hAnsiTheme="minorEastAsia" w:eastAsiaTheme="minorEastAsia"/>
          <w:color w:val="auto"/>
        </w:rPr>
      </w:pPr>
      <w:r>
        <w:rPr>
          <w:rFonts w:hint="eastAsia" w:ascii="Times New Roman" w:cs="Times New Roman" w:hAnsiTheme="minorEastAsia" w:eastAsiaTheme="minorEastAsia"/>
          <w:color w:val="auto"/>
        </w:rPr>
        <w:t>1994年，ATL进行手提彩超研发计划，提出运用高科技将传统超声需要的15至20块电路板整合为3块晶片。这样，既保持了原有功能和品质，又明显减小了体积和重量，使超声设备小巧、稳定，能更广泛地使用。</w:t>
      </w:r>
    </w:p>
    <w:p>
      <w:pPr>
        <w:pStyle w:val="5"/>
        <w:spacing w:before="0" w:after="0" w:line="360" w:lineRule="auto"/>
        <w:jc w:val="both"/>
        <w:rPr>
          <w:rFonts w:ascii="Times New Roman" w:cs="Times New Roman" w:hAnsiTheme="minorEastAsia" w:eastAsiaTheme="minorEastAsia"/>
          <w:color w:val="auto"/>
        </w:rPr>
      </w:pPr>
      <w:r>
        <w:rPr>
          <w:rFonts w:hint="eastAsia" w:ascii="Times New Roman" w:cs="Times New Roman" w:hAnsiTheme="minorEastAsia" w:eastAsiaTheme="minorEastAsia"/>
          <w:color w:val="auto"/>
        </w:rPr>
        <w:t>1996年2月，ATL获美国国防部ARPA项目拨款6.3亿美金，打造手提彩超。</w:t>
      </w:r>
    </w:p>
    <w:p>
      <w:pPr>
        <w:pStyle w:val="5"/>
        <w:spacing w:before="0" w:after="0" w:line="360" w:lineRule="auto"/>
        <w:jc w:val="both"/>
        <w:rPr>
          <w:rFonts w:ascii="Times New Roman" w:cs="Times New Roman" w:hAnsiTheme="minorEastAsia" w:eastAsiaTheme="minorEastAsia"/>
          <w:color w:val="auto"/>
        </w:rPr>
      </w:pPr>
      <w:r>
        <w:rPr>
          <w:rFonts w:hint="eastAsia" w:ascii="Times New Roman" w:cs="Times New Roman" w:hAnsiTheme="minorEastAsia" w:eastAsiaTheme="minorEastAsia"/>
          <w:color w:val="auto"/>
        </w:rPr>
        <w:t>1998年4月，ATL将手提彩超事业部分离出来，索诺声公司正式成立，随后在美国证券市场高科技板块（NASDAQ）上市，代码SONO。</w:t>
      </w:r>
    </w:p>
    <w:p>
      <w:pPr>
        <w:pStyle w:val="5"/>
        <w:spacing w:before="0" w:after="0" w:line="360" w:lineRule="auto"/>
        <w:jc w:val="both"/>
        <w:rPr>
          <w:rFonts w:ascii="Times New Roman" w:cs="Times New Roman" w:hAnsiTheme="minorEastAsia" w:eastAsiaTheme="minorEastAsia"/>
          <w:color w:val="auto"/>
        </w:rPr>
      </w:pPr>
      <w:r>
        <w:rPr>
          <w:rFonts w:hint="eastAsia" w:ascii="Times New Roman" w:cs="Times New Roman" w:hAnsiTheme="minorEastAsia" w:eastAsiaTheme="minorEastAsia"/>
          <w:color w:val="auto"/>
        </w:rPr>
        <w:t>1999年9月，全球第一台手提彩超SonoSite 180上市销售。它体积小巧，具备宽频探头、心腹两用功能、方向性彩色能量图等，深受临床医生青睐，被誉为“21世纪的听诊器”。</w:t>
      </w:r>
    </w:p>
    <w:p>
      <w:pPr>
        <w:pStyle w:val="5"/>
        <w:spacing w:before="0" w:after="0" w:line="360" w:lineRule="auto"/>
        <w:jc w:val="both"/>
        <w:rPr>
          <w:rFonts w:ascii="Times New Roman" w:cs="Times New Roman" w:hAnsiTheme="minorEastAsia" w:eastAsiaTheme="minorEastAsia"/>
          <w:color w:val="auto"/>
        </w:rPr>
      </w:pPr>
      <w:r>
        <w:rPr>
          <w:rFonts w:hint="eastAsia" w:ascii="Times New Roman" w:cs="Times New Roman" w:hAnsiTheme="minorEastAsia" w:eastAsiaTheme="minorEastAsia"/>
          <w:color w:val="auto"/>
        </w:rPr>
        <w:t>2004年开发出手提彩超Titan, 增加了彩色多普勒等功能，应用更广泛，图像更清晰。</w:t>
      </w:r>
    </w:p>
    <w:p>
      <w:pPr>
        <w:pStyle w:val="5"/>
        <w:spacing w:before="0" w:after="0" w:line="360" w:lineRule="auto"/>
        <w:jc w:val="both"/>
        <w:rPr>
          <w:rFonts w:ascii="Times New Roman" w:cs="Times New Roman" w:hAnsiTheme="minorEastAsia" w:eastAsiaTheme="minorEastAsia"/>
          <w:color w:val="auto"/>
        </w:rPr>
      </w:pPr>
      <w:r>
        <w:rPr>
          <w:rFonts w:hint="eastAsia" w:ascii="Times New Roman" w:cs="Times New Roman" w:hAnsiTheme="minorEastAsia" w:eastAsiaTheme="minorEastAsia"/>
          <w:color w:val="auto"/>
        </w:rPr>
        <w:t>2005年公司成功研发出新一代手提彩超MicroMaxx，可配十几种探头，功能更全面更强大，并获得Frost&amp;Sullivan年度医学影像最快进步奖,同年获得日本经济产业省授予的优秀产品设计奖。</w:t>
      </w:r>
    </w:p>
    <w:p>
      <w:pPr>
        <w:pStyle w:val="5"/>
        <w:spacing w:before="0" w:after="0" w:line="360" w:lineRule="auto"/>
        <w:jc w:val="both"/>
        <w:rPr>
          <w:rFonts w:ascii="Times New Roman" w:cs="Times New Roman" w:hAnsiTheme="minorEastAsia" w:eastAsiaTheme="minorEastAsia"/>
          <w:color w:val="auto"/>
        </w:rPr>
      </w:pPr>
      <w:r>
        <w:rPr>
          <w:rFonts w:hint="eastAsia" w:ascii="Times New Roman" w:cs="Times New Roman" w:hAnsiTheme="minorEastAsia" w:eastAsiaTheme="minorEastAsia"/>
          <w:color w:val="auto"/>
        </w:rPr>
        <w:t>2008年最高端的便携超M-Turbo面试，比MicroMaxx在图像上更清晰，血流更敏感，受到全球专家的一致好评。</w:t>
      </w:r>
    </w:p>
    <w:p>
      <w:pPr>
        <w:pStyle w:val="5"/>
        <w:spacing w:before="0" w:after="0" w:line="360" w:lineRule="auto"/>
        <w:jc w:val="both"/>
        <w:rPr>
          <w:rFonts w:ascii="Times New Roman" w:cs="Times New Roman" w:hAnsiTheme="minorEastAsia" w:eastAsiaTheme="minorEastAsia"/>
          <w:color w:val="auto"/>
        </w:rPr>
      </w:pPr>
      <w:r>
        <w:rPr>
          <w:rFonts w:hint="eastAsia" w:ascii="Times New Roman" w:cs="Times New Roman" w:hAnsiTheme="minorEastAsia" w:eastAsiaTheme="minorEastAsia"/>
          <w:color w:val="auto"/>
        </w:rPr>
        <w:t>2009年推出与M-Turbo系统兼容的S系列，机身设计更时尚，整体密封防水，可悬挂，台式，便携使用，专门为临床医生应用设计，临床应用范围更广。</w:t>
      </w:r>
    </w:p>
    <w:p>
      <w:pPr>
        <w:pStyle w:val="5"/>
        <w:spacing w:before="0" w:after="0" w:line="360" w:lineRule="auto"/>
        <w:jc w:val="both"/>
        <w:rPr>
          <w:rFonts w:ascii="Times New Roman" w:cs="Times New Roman" w:hAnsiTheme="minorEastAsia" w:eastAsiaTheme="minorEastAsia"/>
          <w:color w:val="auto"/>
        </w:rPr>
      </w:pPr>
      <w:r>
        <w:rPr>
          <w:rFonts w:hint="eastAsia" w:ascii="Times New Roman" w:cs="Times New Roman" w:hAnsiTheme="minorEastAsia" w:eastAsiaTheme="minorEastAsia"/>
          <w:color w:val="auto"/>
        </w:rPr>
        <w:t>2011年推出第五代便携式彩超系统Edge，采用更先进的图像优化技术、更坚固且时尚的外观设计，使临床医生有更好的使用体验和信心。</w:t>
      </w:r>
    </w:p>
    <w:p>
      <w:pPr>
        <w:pStyle w:val="5"/>
        <w:spacing w:before="0" w:after="0" w:line="360" w:lineRule="auto"/>
        <w:jc w:val="both"/>
        <w:rPr>
          <w:rFonts w:ascii="Times New Roman" w:cs="Times New Roman" w:hAnsiTheme="minorEastAsia" w:eastAsiaTheme="minorEastAsia"/>
          <w:color w:val="auto"/>
        </w:rPr>
      </w:pPr>
      <w:r>
        <w:rPr>
          <w:rFonts w:hint="eastAsia" w:ascii="Times New Roman" w:cs="Times New Roman" w:hAnsiTheme="minorEastAsia" w:eastAsiaTheme="minorEastAsia"/>
          <w:color w:val="auto"/>
        </w:rPr>
        <w:t>索诺声公司的技术研发专业且精湛。至今，索诺声公司已经拥有21项超声专利，23项非超声专利，150多项与ATL（PHILIPS）共享专利，另有34项专利申请中。</w:t>
      </w:r>
    </w:p>
    <w:p>
      <w:pPr>
        <w:pStyle w:val="5"/>
        <w:spacing w:before="0" w:after="0" w:line="360" w:lineRule="auto"/>
        <w:jc w:val="both"/>
        <w:rPr>
          <w:rFonts w:ascii="Times New Roman" w:cs="Times New Roman" w:hAnsiTheme="minorEastAsia" w:eastAsiaTheme="minorEastAsia"/>
          <w:color w:val="auto"/>
        </w:rPr>
      </w:pPr>
      <w:r>
        <w:rPr>
          <w:rFonts w:hint="eastAsia" w:ascii="Times New Roman" w:cs="Times New Roman" w:hAnsiTheme="minorEastAsia" w:eastAsiaTheme="minorEastAsia"/>
          <w:color w:val="auto"/>
        </w:rPr>
        <w:t>索诺声在以往技术和产品的基础上锐意进取，于近期推出了全球第一台“自助式”台式彩超——X-Porte。它有台式彩超的外观设计却又轻巧灵活，而创新的图像技术、方便快捷的触摸屏操作、特色性的内嵌教育系统等特点，使这个新产品一上市即受到国内外用户的关注和好评。</w:t>
      </w:r>
    </w:p>
    <w:p>
      <w:pPr>
        <w:pStyle w:val="5"/>
        <w:spacing w:before="0" w:after="0" w:line="360" w:lineRule="auto"/>
        <w:ind w:firstLine="0"/>
        <w:jc w:val="both"/>
        <w:rPr>
          <w:rFonts w:ascii="Times New Roman" w:cs="Times New Roman" w:hAnsiTheme="minorEastAsia" w:eastAsiaTheme="minorEastAsia"/>
          <w:color w:val="auto"/>
        </w:rPr>
      </w:pPr>
    </w:p>
    <w:p>
      <w:pPr>
        <w:pStyle w:val="5"/>
        <w:spacing w:before="0" w:after="0" w:line="360" w:lineRule="auto"/>
        <w:ind w:firstLine="0"/>
        <w:jc w:val="center"/>
        <w:rPr>
          <w:rFonts w:ascii="Times New Roman" w:cs="Times New Roman" w:eastAsiaTheme="minorEastAsia"/>
          <w:b/>
          <w:color w:val="auto"/>
          <w:lang w:val="en-US"/>
        </w:rPr>
      </w:pPr>
      <w:r>
        <w:rPr>
          <w:rFonts w:hint="eastAsia" w:ascii="Times New Roman" w:cs="Times New Roman" w:hAnsiTheme="minorEastAsia" w:eastAsiaTheme="minorEastAsia"/>
          <w:b/>
          <w:color w:val="auto"/>
          <w:sz w:val="36"/>
        </w:rPr>
        <w:t>X-Porte产品介绍</w:t>
      </w:r>
    </w:p>
    <w:p>
      <w:pPr>
        <w:widowControl/>
        <w:numPr>
          <w:ilvl w:val="0"/>
          <w:numId w:val="1"/>
        </w:numPr>
        <w:autoSpaceDE/>
        <w:autoSpaceDN/>
        <w:adjustRightInd/>
        <w:snapToGrid w:val="0"/>
        <w:spacing w:line="360" w:lineRule="auto"/>
        <w:jc w:val="left"/>
        <w:rPr>
          <w:b/>
          <w:color w:val="auto"/>
          <w:sz w:val="24"/>
          <w:szCs w:val="24"/>
          <w:lang w:val="en-US" w:bidi="en-US"/>
        </w:rPr>
      </w:pPr>
      <w:r>
        <w:rPr>
          <w:rFonts w:hAnsi="宋体"/>
          <w:b/>
          <w:color w:val="auto"/>
          <w:sz w:val="24"/>
          <w:szCs w:val="24"/>
          <w:lang w:val="en-US" w:bidi="en-US"/>
        </w:rPr>
        <w:t>稳定、可靠的</w:t>
      </w:r>
      <w:r>
        <w:rPr>
          <w:b/>
          <w:color w:val="auto"/>
          <w:sz w:val="24"/>
          <w:szCs w:val="24"/>
          <w:lang w:val="en-US" w:bidi="en-US"/>
        </w:rPr>
        <w:t>VxWorks</w:t>
      </w:r>
      <w:r>
        <w:rPr>
          <w:rFonts w:hAnsi="宋体"/>
          <w:b/>
          <w:color w:val="auto"/>
          <w:sz w:val="24"/>
          <w:szCs w:val="24"/>
          <w:lang w:val="en-US" w:bidi="en-US"/>
        </w:rPr>
        <w:t>系统：</w:t>
      </w:r>
    </w:p>
    <w:p>
      <w:pPr>
        <w:widowControl/>
        <w:numPr>
          <w:ilvl w:val="0"/>
          <w:numId w:val="2"/>
        </w:numPr>
        <w:autoSpaceDE/>
        <w:autoSpaceDN/>
        <w:adjustRightInd/>
        <w:snapToGrid w:val="0"/>
        <w:spacing w:line="360" w:lineRule="auto"/>
        <w:contextualSpacing/>
        <w:jc w:val="left"/>
        <w:rPr>
          <w:color w:val="auto"/>
          <w:sz w:val="24"/>
          <w:szCs w:val="24"/>
          <w:lang w:val="en-US" w:bidi="en-US"/>
        </w:rPr>
      </w:pPr>
      <w:r>
        <w:rPr>
          <w:rFonts w:hAnsi="宋体"/>
          <w:color w:val="auto"/>
          <w:sz w:val="24"/>
          <w:szCs w:val="24"/>
          <w:lang w:val="en-US" w:bidi="en-US"/>
        </w:rPr>
        <w:t>美国军方开发的操作系统，非</w:t>
      </w:r>
      <w:r>
        <w:rPr>
          <w:color w:val="auto"/>
          <w:sz w:val="24"/>
          <w:szCs w:val="24"/>
          <w:lang w:val="en-US" w:bidi="en-US"/>
        </w:rPr>
        <w:t>Windows</w:t>
      </w:r>
      <w:r>
        <w:rPr>
          <w:rFonts w:hAnsi="宋体"/>
          <w:color w:val="auto"/>
          <w:sz w:val="24"/>
          <w:szCs w:val="24"/>
          <w:lang w:val="en-US" w:bidi="en-US"/>
        </w:rPr>
        <w:t>、</w:t>
      </w:r>
      <w:r>
        <w:rPr>
          <w:color w:val="auto"/>
          <w:sz w:val="24"/>
          <w:szCs w:val="24"/>
          <w:lang w:val="en-US" w:bidi="en-US"/>
        </w:rPr>
        <w:t>Linux</w:t>
      </w:r>
      <w:r>
        <w:rPr>
          <w:rFonts w:hAnsi="宋体"/>
          <w:color w:val="auto"/>
          <w:sz w:val="24"/>
          <w:szCs w:val="24"/>
          <w:lang w:val="en-US" w:bidi="en-US"/>
        </w:rPr>
        <w:t>系统，多用于航天、军事、电信等行业</w:t>
      </w:r>
      <w:r>
        <w:rPr>
          <w:rFonts w:hint="eastAsia" w:hAnsi="宋体"/>
          <w:color w:val="auto"/>
          <w:sz w:val="24"/>
          <w:szCs w:val="24"/>
          <w:lang w:val="en-US" w:bidi="en-US"/>
        </w:rPr>
        <w:t>。</w:t>
      </w:r>
    </w:p>
    <w:p>
      <w:pPr>
        <w:widowControl/>
        <w:numPr>
          <w:ilvl w:val="0"/>
          <w:numId w:val="2"/>
        </w:numPr>
        <w:autoSpaceDE/>
        <w:autoSpaceDN/>
        <w:adjustRightInd/>
        <w:snapToGrid w:val="0"/>
        <w:spacing w:line="360" w:lineRule="auto"/>
        <w:contextualSpacing/>
        <w:jc w:val="left"/>
        <w:rPr>
          <w:color w:val="auto"/>
          <w:sz w:val="24"/>
          <w:szCs w:val="24"/>
          <w:lang w:val="en-US" w:bidi="en-US"/>
        </w:rPr>
      </w:pPr>
      <w:r>
        <w:rPr>
          <w:rFonts w:hAnsi="宋体"/>
          <w:color w:val="auto"/>
          <w:sz w:val="24"/>
          <w:szCs w:val="24"/>
          <w:lang w:val="en-US" w:bidi="en-US"/>
        </w:rPr>
        <w:t>开关机速度快，探头转换速度快，不惧病毒感染，无死机，运行极其稳定，与设备硬件匹配性能好、易于版本升级。</w:t>
      </w:r>
    </w:p>
    <w:p>
      <w:pPr>
        <w:widowControl/>
        <w:numPr>
          <w:ilvl w:val="0"/>
          <w:numId w:val="3"/>
        </w:numPr>
        <w:autoSpaceDE/>
        <w:autoSpaceDN/>
        <w:adjustRightInd/>
        <w:snapToGrid w:val="0"/>
        <w:spacing w:line="360" w:lineRule="auto"/>
        <w:jc w:val="left"/>
        <w:rPr>
          <w:b/>
          <w:color w:val="auto"/>
          <w:sz w:val="24"/>
          <w:szCs w:val="24"/>
          <w:lang w:val="en-US" w:bidi="en-US"/>
        </w:rPr>
      </w:pPr>
      <w:r>
        <w:rPr>
          <w:rFonts w:hAnsi="宋体"/>
          <w:b/>
          <w:color w:val="auto"/>
          <w:sz w:val="24"/>
          <w:szCs w:val="24"/>
          <w:lang w:val="en-US" w:bidi="en-US"/>
        </w:rPr>
        <w:t>先进的图像技术：</w:t>
      </w:r>
    </w:p>
    <w:p>
      <w:pPr>
        <w:widowControl/>
        <w:numPr>
          <w:ilvl w:val="0"/>
          <w:numId w:val="4"/>
        </w:numPr>
        <w:autoSpaceDE/>
        <w:autoSpaceDN/>
        <w:adjustRightInd/>
        <w:snapToGrid w:val="0"/>
        <w:spacing w:line="360" w:lineRule="auto"/>
        <w:jc w:val="left"/>
        <w:rPr>
          <w:color w:val="auto"/>
          <w:sz w:val="24"/>
          <w:szCs w:val="24"/>
          <w:lang w:val="en-US" w:bidi="en-US"/>
        </w:rPr>
      </w:pPr>
      <w:r>
        <w:rPr>
          <w:b/>
          <w:color w:val="auto"/>
          <w:sz w:val="24"/>
          <w:szCs w:val="24"/>
          <w:lang w:val="en-US" w:bidi="en-US"/>
        </w:rPr>
        <w:t>XDI</w:t>
      </w:r>
      <w:r>
        <w:rPr>
          <w:rFonts w:hAnsi="宋体"/>
          <w:b/>
          <w:color w:val="auto"/>
          <w:sz w:val="24"/>
          <w:szCs w:val="24"/>
          <w:lang w:val="en-US" w:bidi="en-US"/>
        </w:rPr>
        <w:t>（极清成像技术）：</w:t>
      </w:r>
      <w:r>
        <w:rPr>
          <w:rFonts w:hAnsi="宋体"/>
          <w:color w:val="auto"/>
          <w:sz w:val="24"/>
          <w:szCs w:val="24"/>
          <w:lang w:val="en-US" w:bidi="en-US"/>
        </w:rPr>
        <w:t>索诺声专利技术，能显著减少</w:t>
      </w:r>
      <w:r>
        <w:rPr>
          <w:color w:val="auto"/>
          <w:sz w:val="24"/>
          <w:szCs w:val="24"/>
          <w:lang w:val="en-US" w:bidi="en-US"/>
        </w:rPr>
        <w:t>“</w:t>
      </w:r>
      <w:r>
        <w:rPr>
          <w:rFonts w:hAnsi="宋体"/>
          <w:color w:val="auto"/>
          <w:sz w:val="24"/>
          <w:szCs w:val="24"/>
          <w:lang w:val="en-US" w:bidi="en-US"/>
        </w:rPr>
        <w:t>旁瓣效应</w:t>
      </w:r>
      <w:r>
        <w:rPr>
          <w:color w:val="auto"/>
          <w:sz w:val="24"/>
          <w:szCs w:val="24"/>
          <w:lang w:val="en-US" w:bidi="en-US"/>
        </w:rPr>
        <w:t>”</w:t>
      </w:r>
      <w:r>
        <w:rPr>
          <w:rFonts w:hAnsi="宋体"/>
          <w:color w:val="auto"/>
          <w:sz w:val="24"/>
          <w:szCs w:val="24"/>
          <w:lang w:val="en-US" w:bidi="en-US"/>
        </w:rPr>
        <w:t>造成的伪像，提高对比分辨率、改善远场图像分辨率，显示更多细节信息</w:t>
      </w:r>
      <w:r>
        <w:rPr>
          <w:rFonts w:hint="eastAsia" w:hAnsi="宋体"/>
          <w:color w:val="auto"/>
          <w:sz w:val="24"/>
          <w:szCs w:val="24"/>
          <w:lang w:val="en-US" w:bidi="en-US"/>
        </w:rPr>
        <w:t>。</w:t>
      </w:r>
    </w:p>
    <w:tbl>
      <w:tblPr>
        <w:tblStyle w:val="8"/>
        <w:tblW w:w="10207" w:type="dxa"/>
        <w:tblInd w:w="-74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15"/>
        <w:gridCol w:w="3516"/>
        <w:gridCol w:w="3976"/>
      </w:tblGrid>
      <w:tr>
        <w:tblPrEx>
          <w:tblLayout w:type="fixed"/>
        </w:tblPrEx>
        <w:trPr>
          <w:trHeight w:val="414" w:hRule="atLeast"/>
        </w:trPr>
        <w:tc>
          <w:tcPr>
            <w:tcW w:w="2715" w:type="dxa"/>
            <w:vAlign w:val="center"/>
          </w:tcPr>
          <w:p>
            <w:pPr>
              <w:widowControl/>
              <w:autoSpaceDE/>
              <w:autoSpaceDN/>
              <w:adjustRightInd/>
              <w:snapToGrid w:val="0"/>
              <w:spacing w:line="360" w:lineRule="auto"/>
              <w:jc w:val="center"/>
              <w:rPr>
                <w:color w:val="auto"/>
                <w:sz w:val="24"/>
                <w:szCs w:val="24"/>
                <w:lang w:val="en-US" w:bidi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drawing>
                <wp:inline distT="0" distB="0" distL="0" distR="0">
                  <wp:extent cx="1528445" cy="1799590"/>
                  <wp:effectExtent l="19050" t="0" r="0" b="0"/>
                  <wp:docPr id="19" name="图片 3" descr="C:\Users\800cd083\Desktop\无XD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" descr="C:\Users\800cd083\Desktop\无XD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95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vAlign w:val="center"/>
          </w:tcPr>
          <w:p>
            <w:pPr>
              <w:widowControl/>
              <w:autoSpaceDE/>
              <w:autoSpaceDN/>
              <w:adjustRightInd/>
              <w:snapToGrid w:val="0"/>
              <w:spacing w:line="360" w:lineRule="auto"/>
              <w:jc w:val="center"/>
              <w:rPr>
                <w:color w:val="auto"/>
                <w:sz w:val="24"/>
                <w:szCs w:val="24"/>
                <w:lang w:val="en-US" w:bidi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drawing>
                <wp:inline distT="0" distB="0" distL="0" distR="0">
                  <wp:extent cx="2075180" cy="1799590"/>
                  <wp:effectExtent l="19050" t="0" r="1156" b="0"/>
                  <wp:docPr id="20" name="图片 4" descr="C:\Users\800cd083\Desktop\无XD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" descr="C:\Users\800cd083\Desktop\无XD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29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6" w:type="dxa"/>
            <w:vAlign w:val="center"/>
          </w:tcPr>
          <w:p>
            <w:pPr>
              <w:widowControl/>
              <w:autoSpaceDE/>
              <w:autoSpaceDN/>
              <w:adjustRightInd/>
              <w:snapToGrid w:val="0"/>
              <w:spacing w:line="360" w:lineRule="auto"/>
              <w:jc w:val="center"/>
              <w:rPr>
                <w:color w:val="auto"/>
                <w:sz w:val="24"/>
                <w:szCs w:val="24"/>
                <w:lang w:val="en-US" w:bidi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drawing>
                <wp:inline distT="0" distB="0" distL="0" distR="0">
                  <wp:extent cx="2229485" cy="1799590"/>
                  <wp:effectExtent l="19050" t="0" r="0" b="0"/>
                  <wp:docPr id="21" name="图片 5" descr="C:\Users\800cd083\Desktop\无XD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C:\Users\800cd083\Desktop\无XD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96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</w:tblPrEx>
        <w:trPr>
          <w:trHeight w:val="414" w:hRule="atLeast"/>
        </w:trPr>
        <w:tc>
          <w:tcPr>
            <w:tcW w:w="2715" w:type="dxa"/>
            <w:vAlign w:val="center"/>
          </w:tcPr>
          <w:p>
            <w:pPr>
              <w:widowControl/>
              <w:autoSpaceDE/>
              <w:autoSpaceDN/>
              <w:adjustRightInd/>
              <w:snapToGrid w:val="0"/>
              <w:spacing w:line="360" w:lineRule="auto"/>
              <w:jc w:val="center"/>
              <w:rPr>
                <w:color w:val="auto"/>
                <w:sz w:val="24"/>
                <w:szCs w:val="24"/>
                <w:lang w:val="en-US" w:bidi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drawing>
                <wp:inline distT="0" distB="0" distL="0" distR="0">
                  <wp:extent cx="1483360" cy="1799590"/>
                  <wp:effectExtent l="19050" t="0" r="2306" b="0"/>
                  <wp:docPr id="22" name="图片 6" descr="C:\Users\800cd083\Desktop\XD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6" descr="C:\Users\800cd083\Desktop\XD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59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vAlign w:val="center"/>
          </w:tcPr>
          <w:p>
            <w:pPr>
              <w:widowControl/>
              <w:autoSpaceDE/>
              <w:autoSpaceDN/>
              <w:adjustRightInd/>
              <w:snapToGrid w:val="0"/>
              <w:spacing w:line="360" w:lineRule="auto"/>
              <w:jc w:val="center"/>
              <w:rPr>
                <w:color w:val="auto"/>
                <w:sz w:val="24"/>
                <w:szCs w:val="24"/>
                <w:lang w:val="en-US" w:bidi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drawing>
                <wp:inline distT="0" distB="0" distL="0" distR="0">
                  <wp:extent cx="2054860" cy="1799590"/>
                  <wp:effectExtent l="19050" t="0" r="2282" b="0"/>
                  <wp:docPr id="23" name="图片 7" descr="C:\Users\800cd083\Desktop\XD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7" descr="C:\Users\800cd083\Desktop\XD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11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6" w:type="dxa"/>
            <w:vAlign w:val="center"/>
          </w:tcPr>
          <w:p>
            <w:pPr>
              <w:widowControl/>
              <w:autoSpaceDE/>
              <w:autoSpaceDN/>
              <w:adjustRightInd/>
              <w:snapToGrid w:val="0"/>
              <w:spacing w:line="360" w:lineRule="auto"/>
              <w:jc w:val="center"/>
              <w:rPr>
                <w:color w:val="auto"/>
                <w:sz w:val="24"/>
                <w:szCs w:val="24"/>
                <w:lang w:val="en-US" w:bidi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drawing>
                <wp:inline distT="0" distB="0" distL="0" distR="0">
                  <wp:extent cx="2367915" cy="1799590"/>
                  <wp:effectExtent l="19050" t="0" r="0" b="0"/>
                  <wp:docPr id="24" name="图片 8" descr="C:\Users\800cd083\Desktop\XD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8" descr="C:\Users\800cd083\Desktop\XD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42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numPr>
          <w:ilvl w:val="0"/>
          <w:numId w:val="4"/>
        </w:numPr>
        <w:autoSpaceDE/>
        <w:autoSpaceDN/>
        <w:adjustRightInd/>
        <w:snapToGrid w:val="0"/>
        <w:spacing w:line="360" w:lineRule="auto"/>
        <w:jc w:val="left"/>
        <w:rPr>
          <w:color w:val="auto"/>
          <w:sz w:val="24"/>
          <w:szCs w:val="24"/>
          <w:lang w:val="en-US" w:bidi="en-US"/>
        </w:rPr>
      </w:pPr>
      <w:r>
        <w:rPr>
          <w:b/>
          <w:bCs/>
          <w:color w:val="auto"/>
          <w:sz w:val="24"/>
          <w:szCs w:val="24"/>
          <w:lang w:val="en-US"/>
        </w:rPr>
        <w:t>SonoHD2</w:t>
      </w:r>
      <w:r>
        <w:rPr>
          <w:rFonts w:hAnsi="宋体"/>
          <w:b/>
          <w:bCs/>
          <w:color w:val="auto"/>
          <w:sz w:val="24"/>
          <w:szCs w:val="24"/>
          <w:lang w:val="en-US"/>
        </w:rPr>
        <w:t>（第二代高分辨率成像技术）：</w:t>
      </w:r>
      <w:r>
        <w:rPr>
          <w:rFonts w:hAnsi="宋体"/>
          <w:bCs/>
          <w:color w:val="auto"/>
          <w:sz w:val="24"/>
          <w:szCs w:val="24"/>
          <w:lang w:val="en-US"/>
        </w:rPr>
        <w:t>显著降低斑点噪声，提高对比分辨率和远场图像质量，锐化组织边界、肌肉纤维、血管壁等线性结构</w:t>
      </w:r>
      <w:r>
        <w:rPr>
          <w:rFonts w:hint="eastAsia" w:hAnsi="宋体"/>
          <w:bCs/>
          <w:color w:val="auto"/>
          <w:sz w:val="24"/>
          <w:szCs w:val="24"/>
          <w:lang w:val="en-US"/>
        </w:rPr>
        <w:t>。</w:t>
      </w:r>
    </w:p>
    <w:tbl>
      <w:tblPr>
        <w:tblStyle w:val="8"/>
        <w:tblW w:w="9781" w:type="dxa"/>
        <w:tblInd w:w="-4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90"/>
        <w:gridCol w:w="4891"/>
      </w:tblGrid>
      <w:tr>
        <w:tblPrEx>
          <w:tblLayout w:type="fixed"/>
        </w:tblPrEx>
        <w:tc>
          <w:tcPr>
            <w:tcW w:w="4890" w:type="dxa"/>
            <w:vAlign w:val="center"/>
          </w:tcPr>
          <w:p>
            <w:pPr>
              <w:widowControl/>
              <w:autoSpaceDE/>
              <w:autoSpaceDN/>
              <w:adjustRightInd/>
              <w:snapToGrid w:val="0"/>
              <w:spacing w:line="360" w:lineRule="auto"/>
              <w:jc w:val="center"/>
              <w:rPr>
                <w:color w:val="auto"/>
                <w:sz w:val="24"/>
                <w:szCs w:val="24"/>
                <w:lang w:val="en-US" w:bidi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drawing>
                <wp:inline distT="0" distB="0" distL="0" distR="0">
                  <wp:extent cx="2849245" cy="2159635"/>
                  <wp:effectExtent l="19050" t="0" r="7752" b="0"/>
                  <wp:docPr id="25" name="图片 9" descr="C:\Users\800cd083\Desktop\SonoHD2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9" descr="C:\Users\800cd083\Desktop\SonoHD2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74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vAlign w:val="center"/>
          </w:tcPr>
          <w:p>
            <w:pPr>
              <w:widowControl/>
              <w:autoSpaceDE/>
              <w:autoSpaceDN/>
              <w:adjustRightInd/>
              <w:snapToGrid w:val="0"/>
              <w:spacing w:line="360" w:lineRule="auto"/>
              <w:jc w:val="center"/>
              <w:rPr>
                <w:color w:val="auto"/>
                <w:sz w:val="24"/>
                <w:szCs w:val="24"/>
                <w:lang w:val="en-US" w:bidi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drawing>
                <wp:inline distT="0" distB="0" distL="0" distR="0">
                  <wp:extent cx="2897505" cy="2159635"/>
                  <wp:effectExtent l="19050" t="0" r="0" b="0"/>
                  <wp:docPr id="26" name="图片 10" descr="C:\Users\800cd083\Desktop\SonoHD2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0" descr="C:\Users\800cd083\Desktop\SonoHD2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numPr>
          <w:ilvl w:val="0"/>
          <w:numId w:val="4"/>
        </w:numPr>
        <w:autoSpaceDE/>
        <w:autoSpaceDN/>
        <w:adjustRightInd/>
        <w:snapToGrid w:val="0"/>
        <w:spacing w:line="360" w:lineRule="auto"/>
        <w:jc w:val="left"/>
        <w:rPr>
          <w:color w:val="auto"/>
          <w:sz w:val="24"/>
          <w:szCs w:val="24"/>
          <w:lang w:val="en-US" w:bidi="en-US"/>
        </w:rPr>
      </w:pPr>
      <w:r>
        <w:rPr>
          <w:b/>
          <w:bCs/>
          <w:color w:val="auto"/>
          <w:sz w:val="24"/>
          <w:szCs w:val="24"/>
          <w:lang w:val="en-US"/>
        </w:rPr>
        <w:t>SonoMB</w:t>
      </w:r>
      <w:r>
        <w:rPr>
          <w:rFonts w:hAnsi="宋体"/>
          <w:b/>
          <w:bCs/>
          <w:color w:val="auto"/>
          <w:sz w:val="24"/>
          <w:szCs w:val="24"/>
          <w:lang w:val="en-US"/>
        </w:rPr>
        <w:t>（多波束成像技术）：</w:t>
      </w:r>
      <w:r>
        <w:rPr>
          <w:rFonts w:hAnsi="宋体"/>
          <w:color w:val="auto"/>
          <w:sz w:val="24"/>
          <w:szCs w:val="24"/>
          <w:lang w:val="en-US" w:bidi="en-US"/>
        </w:rPr>
        <w:t>不同角度发射超声波，所有回波波束进行复合成像；显著减少伪像、抑制噪声、提高图像分辨率，处理速度快，几乎不会降低帧率</w:t>
      </w:r>
      <w:r>
        <w:rPr>
          <w:rFonts w:hint="eastAsia" w:hAnsi="宋体"/>
          <w:color w:val="auto"/>
          <w:sz w:val="24"/>
          <w:szCs w:val="24"/>
          <w:lang w:val="en-US" w:bidi="en-US"/>
        </w:rPr>
        <w:t>。</w:t>
      </w:r>
    </w:p>
    <w:tbl>
      <w:tblPr>
        <w:tblStyle w:val="8"/>
        <w:tblW w:w="9356" w:type="dxa"/>
        <w:tblInd w:w="-17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0"/>
        <w:gridCol w:w="5106"/>
      </w:tblGrid>
      <w:tr>
        <w:tblPrEx>
          <w:tblLayout w:type="fixed"/>
        </w:tblPrEx>
        <w:tc>
          <w:tcPr>
            <w:tcW w:w="4250" w:type="dxa"/>
            <w:vAlign w:val="center"/>
          </w:tcPr>
          <w:p>
            <w:pPr>
              <w:widowControl/>
              <w:autoSpaceDE/>
              <w:autoSpaceDN/>
              <w:adjustRightInd/>
              <w:snapToGrid w:val="0"/>
              <w:spacing w:line="360" w:lineRule="auto"/>
              <w:jc w:val="center"/>
              <w:rPr>
                <w:color w:val="auto"/>
                <w:sz w:val="24"/>
                <w:szCs w:val="24"/>
                <w:lang w:val="en-US" w:bidi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drawing>
                <wp:inline distT="0" distB="0" distL="0" distR="0">
                  <wp:extent cx="2268220" cy="2159635"/>
                  <wp:effectExtent l="19050" t="0" r="0" b="0"/>
                  <wp:docPr id="27" name="图片 11" descr="C:\Users\800cd083\Desktop\无Sono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1" descr="C:\Users\800cd083\Desktop\无Sono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77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>
            <w:pPr>
              <w:widowControl/>
              <w:autoSpaceDE/>
              <w:autoSpaceDN/>
              <w:adjustRightInd/>
              <w:snapToGrid w:val="0"/>
              <w:spacing w:line="360" w:lineRule="auto"/>
              <w:jc w:val="center"/>
              <w:rPr>
                <w:color w:val="auto"/>
                <w:sz w:val="24"/>
                <w:szCs w:val="24"/>
                <w:lang w:val="en-US" w:bidi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drawing>
                <wp:inline distT="0" distB="0" distL="0" distR="0">
                  <wp:extent cx="2945130" cy="2159635"/>
                  <wp:effectExtent l="19050" t="0" r="7295" b="0"/>
                  <wp:docPr id="28" name="图片 12" descr="C:\Users\800cd083\Desktop\无SonoMB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2" descr="C:\Users\800cd083\Desktop\无SonoMB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455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</w:tblPrEx>
        <w:tc>
          <w:tcPr>
            <w:tcW w:w="4250" w:type="dxa"/>
            <w:vAlign w:val="center"/>
          </w:tcPr>
          <w:p>
            <w:pPr>
              <w:widowControl/>
              <w:autoSpaceDE/>
              <w:autoSpaceDN/>
              <w:adjustRightInd/>
              <w:snapToGrid w:val="0"/>
              <w:spacing w:line="360" w:lineRule="auto"/>
              <w:jc w:val="center"/>
              <w:rPr>
                <w:color w:val="auto"/>
                <w:sz w:val="24"/>
                <w:szCs w:val="24"/>
                <w:lang w:val="en-US" w:bidi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drawing>
                <wp:inline distT="0" distB="0" distL="0" distR="0">
                  <wp:extent cx="2423795" cy="2159635"/>
                  <wp:effectExtent l="19050" t="0" r="0" b="0"/>
                  <wp:docPr id="29" name="图片 13" descr="C:\Users\800cd083\Desktop\Sono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3" descr="C:\Users\800cd083\Desktop\Sono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>
            <w:pPr>
              <w:widowControl/>
              <w:autoSpaceDE/>
              <w:autoSpaceDN/>
              <w:adjustRightInd/>
              <w:snapToGrid w:val="0"/>
              <w:spacing w:line="360" w:lineRule="auto"/>
              <w:jc w:val="center"/>
              <w:rPr>
                <w:color w:val="auto"/>
                <w:sz w:val="24"/>
                <w:szCs w:val="24"/>
                <w:lang w:val="en-US" w:bidi="en-US"/>
              </w:rPr>
            </w:pPr>
            <w:r>
              <w:drawing>
                <wp:inline distT="0" distB="0" distL="114300" distR="114300">
                  <wp:extent cx="2944495" cy="2160270"/>
                  <wp:effectExtent l="0" t="0" r="1905" b="24130"/>
                  <wp:docPr id="16" name="XPorte PSLA.avi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XPorte PSLA.avi"/>
                          <pic:cNvPicPr>
                            <a:picLocks noGrp="1"/>
                          </pic:cNvPicPr>
                        </pic:nvPicPr>
                        <pic:blipFill>
                          <a:blip r:embed="rId22"/>
                          <a:srcRect l="23481" r="8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49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>
      <w:pPr>
        <w:widowControl/>
        <w:numPr>
          <w:ilvl w:val="0"/>
          <w:numId w:val="4"/>
        </w:numPr>
        <w:autoSpaceDE/>
        <w:autoSpaceDN/>
        <w:adjustRightInd/>
        <w:snapToGrid w:val="0"/>
        <w:spacing w:line="360" w:lineRule="auto"/>
        <w:jc w:val="left"/>
        <w:rPr>
          <w:color w:val="auto"/>
          <w:sz w:val="24"/>
          <w:szCs w:val="24"/>
          <w:lang w:val="en-US"/>
        </w:rPr>
      </w:pPr>
      <w:r>
        <w:rPr>
          <w:b/>
          <w:bCs/>
          <w:color w:val="auto"/>
          <w:sz w:val="24"/>
          <w:szCs w:val="24"/>
          <w:lang w:val="en-US"/>
        </w:rPr>
        <w:t>SonoMBe</w:t>
      </w:r>
      <w:r>
        <w:rPr>
          <w:rFonts w:hAnsi="宋体"/>
          <w:b/>
          <w:bCs/>
          <w:color w:val="auto"/>
          <w:sz w:val="24"/>
          <w:szCs w:val="24"/>
          <w:lang w:val="en-US"/>
        </w:rPr>
        <w:t>（穿刺针显像增强技术）：</w:t>
      </w:r>
      <w:r>
        <w:rPr>
          <w:rFonts w:hAnsi="宋体"/>
          <w:bCs/>
          <w:color w:val="auto"/>
          <w:sz w:val="24"/>
          <w:szCs w:val="24"/>
          <w:lang w:val="en-US"/>
        </w:rPr>
        <w:t>索诺声专利技术；可明显增强穿刺针的显像，有利于全程监控穿刺路径和针尖位置，确保操作安全；可根据目标位置深浅选择最佳增强效果；使用时不影响图像的整体分辨率和帧率</w:t>
      </w:r>
      <w:r>
        <w:rPr>
          <w:rFonts w:hint="eastAsia" w:hAnsi="宋体"/>
          <w:bCs/>
          <w:color w:val="auto"/>
          <w:sz w:val="24"/>
          <w:szCs w:val="24"/>
          <w:lang w:val="en-US"/>
        </w:rPr>
        <w:t>。</w:t>
      </w:r>
    </w:p>
    <w:tbl>
      <w:tblPr>
        <w:tblStyle w:val="8"/>
        <w:tblW w:w="9109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6"/>
        <w:gridCol w:w="4573"/>
      </w:tblGrid>
      <w:tr>
        <w:tblPrEx>
          <w:tblLayout w:type="fixed"/>
        </w:tblPrEx>
        <w:tc>
          <w:tcPr>
            <w:tcW w:w="4536" w:type="dxa"/>
            <w:vAlign w:val="center"/>
          </w:tcPr>
          <w:p>
            <w:pPr>
              <w:widowControl/>
              <w:autoSpaceDE/>
              <w:autoSpaceDN/>
              <w:adjustRightInd/>
              <w:snapToGrid w:val="0"/>
              <w:spacing w:line="360" w:lineRule="auto"/>
              <w:jc w:val="center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drawing>
                <wp:inline distT="0" distB="0" distL="0" distR="0">
                  <wp:extent cx="2722880" cy="2159635"/>
                  <wp:effectExtent l="19050" t="0" r="672" b="0"/>
                  <wp:docPr id="31" name="图片 15" descr="C:\Users\800cd083\Desktop\SonoMBe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5" descr="C:\Users\800cd083\Desktop\SonoMBe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47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3" w:type="dxa"/>
            <w:vAlign w:val="center"/>
          </w:tcPr>
          <w:p>
            <w:pPr>
              <w:widowControl/>
              <w:autoSpaceDE/>
              <w:autoSpaceDN/>
              <w:adjustRightInd/>
              <w:snapToGrid w:val="0"/>
              <w:spacing w:line="360" w:lineRule="auto"/>
              <w:jc w:val="center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drawing>
                <wp:inline distT="0" distB="0" distL="0" distR="0">
                  <wp:extent cx="2747010" cy="2159635"/>
                  <wp:effectExtent l="19050" t="0" r="0" b="0"/>
                  <wp:docPr id="32" name="图片 16" descr="C:\Users\800cd083\Desktop\SonoMBe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6" descr="C:\Users\800cd083\Desktop\SonoMBe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184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numPr>
          <w:ilvl w:val="0"/>
          <w:numId w:val="4"/>
        </w:numPr>
        <w:autoSpaceDE/>
        <w:autoSpaceDN/>
        <w:adjustRightInd/>
        <w:snapToGrid w:val="0"/>
        <w:spacing w:line="360" w:lineRule="auto"/>
        <w:jc w:val="left"/>
        <w:rPr>
          <w:color w:val="auto"/>
          <w:sz w:val="24"/>
          <w:szCs w:val="24"/>
          <w:lang w:val="en-US" w:bidi="en-US"/>
        </w:rPr>
      </w:pPr>
      <w:r>
        <w:rPr>
          <w:b/>
          <w:color w:val="auto"/>
          <w:sz w:val="24"/>
          <w:szCs w:val="24"/>
          <w:lang w:val="en-US" w:bidi="en-US"/>
        </w:rPr>
        <w:t>THI</w:t>
      </w:r>
      <w:r>
        <w:rPr>
          <w:rFonts w:hAnsi="宋体"/>
          <w:b/>
          <w:color w:val="auto"/>
          <w:sz w:val="24"/>
          <w:szCs w:val="24"/>
          <w:lang w:val="en-US" w:bidi="en-US"/>
        </w:rPr>
        <w:t>（组织谐波成像技术）：</w:t>
      </w:r>
      <w:r>
        <w:rPr>
          <w:rFonts w:hAnsi="宋体"/>
          <w:color w:val="auto"/>
          <w:sz w:val="24"/>
          <w:szCs w:val="24"/>
          <w:lang w:val="en-US" w:bidi="en-US"/>
        </w:rPr>
        <w:t>采用频率更高的二次谐波进行成像，明显提高图像近、中场的空间和对比分辨率，减少近场组织的多重反射伪像，过滤整场图像的斑点噪声，使图像更加细腻、清晰</w:t>
      </w:r>
      <w:r>
        <w:rPr>
          <w:rFonts w:hint="eastAsia" w:hAnsi="宋体"/>
          <w:color w:val="auto"/>
          <w:sz w:val="24"/>
          <w:szCs w:val="24"/>
          <w:lang w:val="en-US" w:bidi="en-US"/>
        </w:rPr>
        <w:t>。</w:t>
      </w:r>
    </w:p>
    <w:p>
      <w:pPr>
        <w:widowControl/>
        <w:numPr>
          <w:ilvl w:val="0"/>
          <w:numId w:val="4"/>
        </w:numPr>
        <w:autoSpaceDE/>
        <w:autoSpaceDN/>
        <w:adjustRightInd/>
        <w:snapToGrid w:val="0"/>
        <w:spacing w:line="360" w:lineRule="auto"/>
        <w:jc w:val="left"/>
        <w:rPr>
          <w:color w:val="auto"/>
          <w:sz w:val="24"/>
          <w:szCs w:val="24"/>
          <w:lang w:val="en-US" w:bidi="en-US"/>
        </w:rPr>
      </w:pPr>
      <w:r>
        <w:rPr>
          <w:b/>
          <w:color w:val="auto"/>
          <w:sz w:val="24"/>
          <w:szCs w:val="24"/>
          <w:lang w:val="en-US" w:bidi="en-US"/>
        </w:rPr>
        <w:t>SonoAdapt</w:t>
      </w:r>
      <w:r>
        <w:rPr>
          <w:rFonts w:hAnsi="宋体"/>
          <w:b/>
          <w:color w:val="auto"/>
          <w:sz w:val="24"/>
          <w:szCs w:val="24"/>
          <w:lang w:val="en-US" w:bidi="en-US"/>
        </w:rPr>
        <w:t>（自适应成像技术）：</w:t>
      </w:r>
      <w:r>
        <w:rPr>
          <w:rFonts w:hAnsi="宋体"/>
          <w:color w:val="auto"/>
          <w:sz w:val="24"/>
          <w:szCs w:val="24"/>
          <w:lang w:val="en-US" w:bidi="en-US"/>
        </w:rPr>
        <w:t>将增益、焦点、频率、动态范围等多种图像参数整合到</w:t>
      </w:r>
      <w:r>
        <w:rPr>
          <w:color w:val="auto"/>
          <w:sz w:val="24"/>
          <w:szCs w:val="24"/>
          <w:lang w:val="en-US" w:bidi="en-US"/>
        </w:rPr>
        <w:t>“</w:t>
      </w:r>
      <w:r>
        <w:rPr>
          <w:rFonts w:hAnsi="宋体"/>
          <w:color w:val="auto"/>
          <w:sz w:val="24"/>
          <w:szCs w:val="24"/>
          <w:lang w:val="en-US" w:bidi="en-US"/>
        </w:rPr>
        <w:t>深度</w:t>
      </w:r>
      <w:r>
        <w:rPr>
          <w:color w:val="auto"/>
          <w:sz w:val="24"/>
          <w:szCs w:val="24"/>
          <w:lang w:val="en-US" w:bidi="en-US"/>
        </w:rPr>
        <w:t>”</w:t>
      </w:r>
      <w:r>
        <w:rPr>
          <w:rFonts w:hAnsi="宋体"/>
          <w:color w:val="auto"/>
          <w:sz w:val="24"/>
          <w:szCs w:val="24"/>
          <w:lang w:val="en-US" w:bidi="en-US"/>
        </w:rPr>
        <w:t>键中，调节图像深度时，自动调节其它相关参数，可根据扫查目标的深度自动优化图像的分辨率、穿透力和均一性</w:t>
      </w:r>
      <w:r>
        <w:rPr>
          <w:rFonts w:hint="eastAsia" w:hAnsi="宋体"/>
          <w:color w:val="auto"/>
          <w:sz w:val="24"/>
          <w:szCs w:val="24"/>
          <w:lang w:val="en-US" w:bidi="en-US"/>
        </w:rPr>
        <w:t>。</w:t>
      </w:r>
    </w:p>
    <w:p>
      <w:pPr>
        <w:widowControl/>
        <w:numPr>
          <w:ilvl w:val="0"/>
          <w:numId w:val="4"/>
        </w:numPr>
        <w:autoSpaceDE/>
        <w:autoSpaceDN/>
        <w:adjustRightInd/>
        <w:snapToGrid w:val="0"/>
        <w:spacing w:line="360" w:lineRule="auto"/>
        <w:jc w:val="left"/>
        <w:rPr>
          <w:color w:val="auto"/>
          <w:sz w:val="24"/>
          <w:szCs w:val="24"/>
          <w:lang w:val="en-US" w:bidi="en-US"/>
        </w:rPr>
      </w:pPr>
      <w:r>
        <w:rPr>
          <w:b/>
          <w:color w:val="auto"/>
          <w:sz w:val="24"/>
          <w:szCs w:val="24"/>
          <w:lang w:val="en-US" w:bidi="en-US"/>
        </w:rPr>
        <w:t>Auto Gain</w:t>
      </w:r>
      <w:r>
        <w:rPr>
          <w:rFonts w:hAnsi="宋体"/>
          <w:b/>
          <w:color w:val="auto"/>
          <w:sz w:val="24"/>
          <w:szCs w:val="24"/>
          <w:lang w:val="en-US" w:bidi="en-US"/>
        </w:rPr>
        <w:t>（自动增益技术）：</w:t>
      </w:r>
      <w:r>
        <w:rPr>
          <w:rFonts w:hAnsi="宋体"/>
          <w:color w:val="auto"/>
          <w:sz w:val="24"/>
          <w:szCs w:val="24"/>
          <w:lang w:val="en-US" w:bidi="en-US"/>
        </w:rPr>
        <w:t>一键式自动调节图像近场、远场和整场增益，使图像均匀清晰，操作方便快捷。</w:t>
      </w:r>
    </w:p>
    <w:p>
      <w:pPr>
        <w:widowControl/>
        <w:numPr>
          <w:ilvl w:val="0"/>
          <w:numId w:val="3"/>
        </w:numPr>
        <w:autoSpaceDE/>
        <w:autoSpaceDN/>
        <w:adjustRightInd/>
        <w:snapToGrid w:val="0"/>
        <w:spacing w:line="360" w:lineRule="auto"/>
        <w:jc w:val="left"/>
        <w:rPr>
          <w:b/>
          <w:color w:val="auto"/>
          <w:sz w:val="24"/>
          <w:szCs w:val="24"/>
          <w:lang w:val="en-US" w:bidi="en-US"/>
        </w:rPr>
      </w:pPr>
      <w:r>
        <w:rPr>
          <w:rFonts w:hAnsi="宋体"/>
          <w:b/>
          <w:color w:val="auto"/>
          <w:sz w:val="24"/>
          <w:szCs w:val="24"/>
          <w:lang w:val="en-US" w:bidi="en-US"/>
        </w:rPr>
        <w:t>时尚可靠的外观设计：</w:t>
      </w:r>
    </w:p>
    <w:p>
      <w:pPr>
        <w:widowControl/>
        <w:numPr>
          <w:ilvl w:val="0"/>
          <w:numId w:val="5"/>
        </w:numPr>
        <w:autoSpaceDE/>
        <w:autoSpaceDN/>
        <w:adjustRightInd/>
        <w:snapToGrid w:val="0"/>
        <w:spacing w:line="360" w:lineRule="auto"/>
        <w:jc w:val="left"/>
        <w:rPr>
          <w:color w:val="auto"/>
          <w:sz w:val="24"/>
          <w:szCs w:val="24"/>
          <w:lang w:val="en-US" w:bidi="en-US"/>
        </w:rPr>
      </w:pPr>
      <w:r>
        <w:rPr>
          <w:rFonts w:hAnsi="宋体"/>
          <w:color w:val="auto"/>
          <w:sz w:val="24"/>
          <w:szCs w:val="24"/>
          <w:lang w:val="en-US" w:bidi="en-US"/>
        </w:rPr>
        <w:t>机身简约、紧凑，高度有</w:t>
      </w:r>
      <w:r>
        <w:rPr>
          <w:color w:val="auto"/>
          <w:sz w:val="24"/>
          <w:szCs w:val="24"/>
          <w:lang w:val="en-US" w:bidi="en-US"/>
        </w:rPr>
        <w:t>22</w:t>
      </w:r>
      <w:r>
        <w:rPr>
          <w:rFonts w:hAnsi="宋体"/>
          <w:color w:val="auto"/>
          <w:sz w:val="24"/>
          <w:szCs w:val="24"/>
          <w:lang w:val="en-US" w:bidi="en-US"/>
        </w:rPr>
        <w:t>厘米的调节范围，方便医生操作</w:t>
      </w:r>
      <w:r>
        <w:rPr>
          <w:rFonts w:hint="eastAsia" w:hAnsi="宋体"/>
          <w:color w:val="auto"/>
          <w:sz w:val="24"/>
          <w:szCs w:val="24"/>
          <w:lang w:val="en-US" w:bidi="en-US"/>
        </w:rPr>
        <w:t>。</w:t>
      </w:r>
    </w:p>
    <w:p>
      <w:pPr>
        <w:widowControl/>
        <w:numPr>
          <w:ilvl w:val="0"/>
          <w:numId w:val="5"/>
        </w:numPr>
        <w:autoSpaceDE/>
        <w:autoSpaceDN/>
        <w:adjustRightInd/>
        <w:snapToGrid w:val="0"/>
        <w:spacing w:line="360" w:lineRule="auto"/>
        <w:jc w:val="left"/>
        <w:rPr>
          <w:color w:val="auto"/>
          <w:sz w:val="24"/>
          <w:szCs w:val="24"/>
          <w:lang w:val="en-US" w:bidi="en-US"/>
        </w:rPr>
      </w:pPr>
      <w:r>
        <w:rPr>
          <w:color w:val="auto"/>
          <w:sz w:val="24"/>
          <w:szCs w:val="24"/>
          <w:lang w:val="en-US" w:bidi="en-US"/>
        </w:rPr>
        <w:t>19</w:t>
      </w:r>
      <w:r>
        <w:rPr>
          <w:rFonts w:hAnsi="宋体"/>
          <w:color w:val="auto"/>
          <w:sz w:val="24"/>
          <w:szCs w:val="24"/>
          <w:lang w:val="en-US" w:bidi="en-US"/>
        </w:rPr>
        <w:t>英寸医用级高清液晶显示器，图像更大、细节更清</w:t>
      </w:r>
      <w:r>
        <w:rPr>
          <w:rFonts w:hint="eastAsia" w:hAnsi="宋体"/>
          <w:color w:val="auto"/>
          <w:sz w:val="24"/>
          <w:szCs w:val="24"/>
          <w:lang w:val="en-US" w:bidi="en-US"/>
        </w:rPr>
        <w:t>。</w:t>
      </w:r>
    </w:p>
    <w:p>
      <w:pPr>
        <w:widowControl/>
        <w:numPr>
          <w:ilvl w:val="0"/>
          <w:numId w:val="5"/>
        </w:numPr>
        <w:autoSpaceDE/>
        <w:autoSpaceDN/>
        <w:adjustRightInd/>
        <w:snapToGrid w:val="0"/>
        <w:spacing w:line="360" w:lineRule="auto"/>
        <w:jc w:val="left"/>
        <w:rPr>
          <w:color w:val="auto"/>
          <w:sz w:val="24"/>
          <w:szCs w:val="24"/>
          <w:lang w:val="en-US" w:bidi="en-US"/>
        </w:rPr>
      </w:pPr>
      <w:r>
        <w:rPr>
          <w:color w:val="auto"/>
          <w:sz w:val="24"/>
          <w:szCs w:val="24"/>
          <w:lang w:val="en-US" w:bidi="en-US"/>
        </w:rPr>
        <w:t>12</w:t>
      </w:r>
      <w:r>
        <w:rPr>
          <w:rFonts w:hAnsi="宋体"/>
          <w:color w:val="auto"/>
          <w:sz w:val="24"/>
          <w:szCs w:val="24"/>
          <w:lang w:val="en-US" w:bidi="en-US"/>
        </w:rPr>
        <w:t>英寸高灵敏度彩色触控屏，如</w:t>
      </w:r>
      <w:r>
        <w:rPr>
          <w:color w:val="auto"/>
          <w:sz w:val="24"/>
          <w:szCs w:val="24"/>
          <w:lang w:val="en-US" w:bidi="en-US"/>
        </w:rPr>
        <w:t>iPad</w:t>
      </w:r>
      <w:r>
        <w:rPr>
          <w:rFonts w:hAnsi="宋体"/>
          <w:color w:val="auto"/>
          <w:sz w:val="24"/>
          <w:szCs w:val="24"/>
          <w:lang w:val="en-US" w:bidi="en-US"/>
        </w:rPr>
        <w:t>般支持多种手势操作，并可自定义按键布局，即使戴有手套也能灵敏触控，使用极其方便快捷，屏幕表面覆以钢化玻璃，坚固耐用</w:t>
      </w:r>
      <w:r>
        <w:rPr>
          <w:rFonts w:hint="eastAsia" w:hAnsi="宋体"/>
          <w:color w:val="auto"/>
          <w:sz w:val="24"/>
          <w:szCs w:val="24"/>
          <w:lang w:val="en-US" w:bidi="en-US"/>
        </w:rPr>
        <w:t>。</w:t>
      </w:r>
    </w:p>
    <w:tbl>
      <w:tblPr>
        <w:tblStyle w:val="8"/>
        <w:tblW w:w="8789" w:type="dxa"/>
        <w:tblInd w:w="25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4"/>
        <w:gridCol w:w="43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c>
          <w:tcPr>
            <w:tcW w:w="4394" w:type="dxa"/>
            <w:vAlign w:val="center"/>
          </w:tcPr>
          <w:p>
            <w:pPr>
              <w:widowControl/>
              <w:autoSpaceDE/>
              <w:autoSpaceDN/>
              <w:adjustRightInd/>
              <w:snapToGrid w:val="0"/>
              <w:spacing w:line="360" w:lineRule="auto"/>
              <w:jc w:val="center"/>
              <w:rPr>
                <w:color w:val="auto"/>
                <w:sz w:val="24"/>
                <w:szCs w:val="24"/>
                <w:lang w:val="en-US" w:bidi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drawing>
                <wp:inline distT="0" distB="0" distL="0" distR="0">
                  <wp:extent cx="2252345" cy="1259840"/>
                  <wp:effectExtent l="19050" t="0" r="0" b="0"/>
                  <wp:docPr id="33" name="图片 17" descr="C:\Users\800cd083\Desktop\操作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7" descr="C:\Users\800cd083\Desktop\操作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38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vAlign w:val="center"/>
          </w:tcPr>
          <w:p>
            <w:pPr>
              <w:widowControl/>
              <w:autoSpaceDE/>
              <w:autoSpaceDN/>
              <w:adjustRightInd/>
              <w:snapToGrid w:val="0"/>
              <w:spacing w:line="360" w:lineRule="auto"/>
              <w:jc w:val="center"/>
              <w:rPr>
                <w:color w:val="auto"/>
                <w:sz w:val="24"/>
                <w:szCs w:val="24"/>
                <w:lang w:val="en-US" w:bidi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drawing>
                <wp:inline distT="0" distB="0" distL="0" distR="0">
                  <wp:extent cx="2252345" cy="1259840"/>
                  <wp:effectExtent l="19050" t="0" r="0" b="0"/>
                  <wp:docPr id="34" name="图片 18" descr="C:\Users\800cd083\Desktop\操作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8" descr="C:\Users\800cd083\Desktop\操作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727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c>
          <w:tcPr>
            <w:tcW w:w="4394" w:type="dxa"/>
            <w:vAlign w:val="center"/>
          </w:tcPr>
          <w:p>
            <w:pPr>
              <w:widowControl/>
              <w:autoSpaceDE/>
              <w:autoSpaceDN/>
              <w:adjustRightInd/>
              <w:snapToGrid w:val="0"/>
              <w:spacing w:line="360" w:lineRule="auto"/>
              <w:jc w:val="center"/>
              <w:rPr>
                <w:color w:val="auto"/>
                <w:sz w:val="24"/>
                <w:szCs w:val="24"/>
                <w:lang w:val="en-US" w:bidi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drawing>
                <wp:inline distT="0" distB="0" distL="0" distR="0">
                  <wp:extent cx="2287270" cy="1259840"/>
                  <wp:effectExtent l="19050" t="0" r="0" b="0"/>
                  <wp:docPr id="35" name="图片 19" descr="C:\Users\800cd083\Desktop\操作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9" descr="C:\Users\800cd083\Desktop\操作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8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vAlign w:val="center"/>
          </w:tcPr>
          <w:p>
            <w:pPr>
              <w:widowControl/>
              <w:autoSpaceDE/>
              <w:autoSpaceDN/>
              <w:adjustRightInd/>
              <w:snapToGrid w:val="0"/>
              <w:spacing w:line="360" w:lineRule="auto"/>
              <w:jc w:val="center"/>
              <w:rPr>
                <w:color w:val="auto"/>
                <w:sz w:val="24"/>
                <w:szCs w:val="24"/>
                <w:lang w:val="en-US" w:bidi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drawing>
                <wp:inline distT="0" distB="0" distL="0" distR="0">
                  <wp:extent cx="2228215" cy="1259840"/>
                  <wp:effectExtent l="19050" t="0" r="343" b="0"/>
                  <wp:docPr id="36" name="图片 20" descr="C:\Users\800cd083\Desktop\操作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0" descr="C:\Users\800cd083\Desktop\操作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507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numPr>
          <w:ilvl w:val="0"/>
          <w:numId w:val="5"/>
        </w:numPr>
        <w:autoSpaceDE/>
        <w:autoSpaceDN/>
        <w:adjustRightInd/>
        <w:snapToGrid w:val="0"/>
        <w:spacing w:line="360" w:lineRule="auto"/>
        <w:jc w:val="left"/>
        <w:rPr>
          <w:color w:val="auto"/>
          <w:sz w:val="24"/>
          <w:szCs w:val="24"/>
          <w:lang w:val="en-US"/>
        </w:rPr>
      </w:pPr>
      <w:r>
        <w:rPr>
          <w:rFonts w:hAnsi="宋体"/>
          <w:color w:val="auto"/>
          <w:sz w:val="24"/>
          <w:szCs w:val="24"/>
          <w:lang w:val="en-US"/>
        </w:rPr>
        <w:t>主机小巧易拆卸，发生故障时，只需将主机取下交与或寄给维修人员，无需将整台机器拆卸或移走</w:t>
      </w:r>
      <w:r>
        <w:rPr>
          <w:rFonts w:hint="eastAsia" w:hAnsi="宋体"/>
          <w:color w:val="auto"/>
          <w:sz w:val="24"/>
          <w:szCs w:val="24"/>
          <w:lang w:val="en-US"/>
        </w:rPr>
        <w:t>。</w:t>
      </w:r>
    </w:p>
    <w:tbl>
      <w:tblPr>
        <w:tblStyle w:val="8"/>
        <w:tblW w:w="862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99"/>
        <w:gridCol w:w="4924"/>
      </w:tblGrid>
      <w:tr>
        <w:tblPrEx>
          <w:tblLayout w:type="fixed"/>
        </w:tblPrEx>
        <w:tc>
          <w:tcPr>
            <w:tcW w:w="3699" w:type="dxa"/>
            <w:vAlign w:val="center"/>
          </w:tcPr>
          <w:p>
            <w:pPr>
              <w:widowControl/>
              <w:autoSpaceDE/>
              <w:autoSpaceDN/>
              <w:adjustRightInd/>
              <w:snapToGrid w:val="0"/>
              <w:spacing w:line="360" w:lineRule="auto"/>
              <w:jc w:val="center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drawing>
                <wp:inline distT="0" distB="0" distL="0" distR="0">
                  <wp:extent cx="2423160" cy="1799590"/>
                  <wp:effectExtent l="19050" t="0" r="0" b="0"/>
                  <wp:docPr id="47" name="图片 23" descr="C:\Users\800cd083\Desktop\主机拆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3" descr="C:\Users\800cd083\Desktop\主机拆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43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  <w:vAlign w:val="center"/>
          </w:tcPr>
          <w:p>
            <w:pPr>
              <w:widowControl/>
              <w:autoSpaceDE/>
              <w:autoSpaceDN/>
              <w:adjustRightInd/>
              <w:snapToGrid w:val="0"/>
              <w:spacing w:line="360" w:lineRule="auto"/>
              <w:jc w:val="center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drawing>
                <wp:inline distT="0" distB="0" distL="0" distR="0">
                  <wp:extent cx="3281680" cy="1799590"/>
                  <wp:effectExtent l="19050" t="0" r="0" b="0"/>
                  <wp:docPr id="48" name="图片 24" descr="C:\Users\800cd083\Desktop\主机拆卸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24" descr="C:\Users\800cd083\Desktop\主机拆卸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09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numPr>
          <w:ilvl w:val="0"/>
          <w:numId w:val="5"/>
        </w:numPr>
        <w:autoSpaceDE/>
        <w:autoSpaceDN/>
        <w:adjustRightInd/>
        <w:snapToGrid w:val="0"/>
        <w:spacing w:line="360" w:lineRule="auto"/>
        <w:jc w:val="left"/>
        <w:rPr>
          <w:color w:val="auto"/>
          <w:sz w:val="24"/>
          <w:szCs w:val="24"/>
          <w:lang w:val="en-US" w:bidi="en-US"/>
        </w:rPr>
      </w:pPr>
      <w:r>
        <w:rPr>
          <w:rFonts w:hAnsi="宋体"/>
          <w:color w:val="auto"/>
          <w:sz w:val="24"/>
          <w:szCs w:val="24"/>
          <w:lang w:val="en-US"/>
        </w:rPr>
        <w:t>触控屏和主机四周围以坚固的防撞把手，</w:t>
      </w:r>
      <w:r>
        <w:rPr>
          <w:color w:val="auto"/>
          <w:sz w:val="24"/>
          <w:szCs w:val="24"/>
          <w:lang w:val="en-US"/>
        </w:rPr>
        <w:t>4</w:t>
      </w:r>
      <w:r>
        <w:rPr>
          <w:rFonts w:hAnsi="宋体"/>
          <w:color w:val="auto"/>
          <w:sz w:val="24"/>
          <w:szCs w:val="24"/>
          <w:lang w:val="en-US"/>
        </w:rPr>
        <w:t>个脚轮全都可锁，确保运输和使用安全。</w:t>
      </w:r>
    </w:p>
    <w:p>
      <w:pPr>
        <w:widowControl/>
        <w:numPr>
          <w:ilvl w:val="0"/>
          <w:numId w:val="6"/>
        </w:numPr>
        <w:autoSpaceDE/>
        <w:autoSpaceDN/>
        <w:adjustRightInd/>
        <w:snapToGrid w:val="0"/>
        <w:spacing w:line="360" w:lineRule="auto"/>
        <w:jc w:val="left"/>
        <w:rPr>
          <w:b/>
          <w:color w:val="auto"/>
          <w:sz w:val="24"/>
          <w:szCs w:val="24"/>
          <w:lang w:val="en-US"/>
        </w:rPr>
      </w:pPr>
      <w:r>
        <w:rPr>
          <w:rFonts w:hAnsi="宋体"/>
          <w:b/>
          <w:color w:val="auto"/>
          <w:sz w:val="24"/>
          <w:szCs w:val="24"/>
          <w:lang w:val="en-US"/>
        </w:rPr>
        <w:t>自助式教育学习系统：</w:t>
      </w:r>
    </w:p>
    <w:p>
      <w:pPr>
        <w:widowControl/>
        <w:numPr>
          <w:ilvl w:val="0"/>
          <w:numId w:val="7"/>
        </w:numPr>
        <w:autoSpaceDE/>
        <w:autoSpaceDN/>
        <w:adjustRightInd/>
        <w:snapToGrid w:val="0"/>
        <w:spacing w:line="360" w:lineRule="auto"/>
        <w:jc w:val="left"/>
        <w:rPr>
          <w:color w:val="auto"/>
          <w:sz w:val="24"/>
          <w:szCs w:val="24"/>
          <w:lang w:val="en-US" w:bidi="en-US"/>
        </w:rPr>
      </w:pPr>
      <w:r>
        <w:rPr>
          <w:color w:val="auto"/>
          <w:sz w:val="24"/>
          <w:szCs w:val="24"/>
          <w:lang w:val="en-US" w:bidi="en-US"/>
        </w:rPr>
        <w:t>3D</w:t>
      </w:r>
      <w:r>
        <w:rPr>
          <w:rFonts w:hAnsi="宋体"/>
          <w:color w:val="auto"/>
          <w:sz w:val="24"/>
          <w:szCs w:val="24"/>
          <w:lang w:val="en-US" w:bidi="en-US"/>
        </w:rPr>
        <w:t>动画与超声图像结合，详细演示解剖结构、探头位置、扫查手法、声像图表现、穿刺方法等，让医生在科室里也能自主学习</w:t>
      </w:r>
      <w:r>
        <w:rPr>
          <w:rFonts w:hint="eastAsia" w:hAnsi="宋体"/>
          <w:color w:val="auto"/>
          <w:sz w:val="24"/>
          <w:szCs w:val="24"/>
          <w:lang w:val="en-US" w:bidi="en-US"/>
        </w:rPr>
        <w:t>。</w:t>
      </w:r>
    </w:p>
    <w:p>
      <w:pPr>
        <w:widowControl/>
        <w:numPr>
          <w:ilvl w:val="0"/>
          <w:numId w:val="7"/>
        </w:numPr>
        <w:autoSpaceDE/>
        <w:autoSpaceDN/>
        <w:adjustRightInd/>
        <w:snapToGrid w:val="0"/>
        <w:spacing w:line="360" w:lineRule="auto"/>
        <w:jc w:val="left"/>
        <w:rPr>
          <w:color w:val="auto"/>
          <w:sz w:val="24"/>
          <w:szCs w:val="24"/>
          <w:lang w:val="en-US" w:bidi="en-US"/>
        </w:rPr>
      </w:pPr>
      <w:r>
        <w:rPr>
          <w:rFonts w:hAnsi="宋体"/>
          <w:color w:val="auto"/>
          <w:sz w:val="24"/>
          <w:szCs w:val="24"/>
          <w:lang w:val="en-US" w:bidi="en-US"/>
        </w:rPr>
        <w:t>内容涵盖基本操作、图像调节、急重症、麻醉、肌肉骨骼等应用领域。</w:t>
      </w:r>
    </w:p>
    <w:tbl>
      <w:tblPr>
        <w:tblStyle w:val="8"/>
        <w:tblW w:w="9484" w:type="dxa"/>
        <w:tblInd w:w="-17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2"/>
        <w:gridCol w:w="4742"/>
      </w:tblGrid>
      <w:tr>
        <w:tblPrEx>
          <w:tblLayout w:type="fixed"/>
        </w:tblPrEx>
        <w:tc>
          <w:tcPr>
            <w:tcW w:w="4742" w:type="dxa"/>
            <w:vAlign w:val="center"/>
          </w:tcPr>
          <w:p>
            <w:pPr>
              <w:widowControl/>
              <w:autoSpaceDE/>
              <w:autoSpaceDN/>
              <w:adjustRightInd/>
              <w:snapToGrid w:val="0"/>
              <w:spacing w:line="360" w:lineRule="auto"/>
              <w:jc w:val="center"/>
              <w:rPr>
                <w:color w:val="auto"/>
                <w:sz w:val="24"/>
                <w:szCs w:val="24"/>
                <w:lang w:val="en-US" w:bidi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drawing>
                <wp:inline distT="0" distB="0" distL="0" distR="0">
                  <wp:extent cx="2920365" cy="1799590"/>
                  <wp:effectExtent l="19050" t="0" r="0" b="0"/>
                  <wp:docPr id="37" name="图片 21" descr="C:\Users\800cd083\Desktop\教育系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1" descr="C:\Users\800cd083\Desktop\教育系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40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2" w:type="dxa"/>
            <w:vAlign w:val="center"/>
          </w:tcPr>
          <w:p>
            <w:pPr>
              <w:widowControl/>
              <w:autoSpaceDE/>
              <w:autoSpaceDN/>
              <w:adjustRightInd/>
              <w:snapToGrid w:val="0"/>
              <w:spacing w:line="360" w:lineRule="auto"/>
              <w:jc w:val="center"/>
              <w:rPr>
                <w:color w:val="auto"/>
                <w:sz w:val="24"/>
                <w:szCs w:val="24"/>
                <w:lang w:val="en-US" w:bidi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drawing>
                <wp:inline distT="0" distB="0" distL="0" distR="0">
                  <wp:extent cx="2788285" cy="1799590"/>
                  <wp:effectExtent l="19050" t="0" r="0" b="0"/>
                  <wp:docPr id="38" name="图片 22" descr="C:\Users\800cd083\AppData\Local\Temp\F7C.t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2" descr="C:\Users\800cd083\AppData\Local\Temp\F7C.t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63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widowControl/>
        <w:numPr>
          <w:ilvl w:val="0"/>
          <w:numId w:val="6"/>
        </w:numPr>
        <w:autoSpaceDE/>
        <w:autoSpaceDN/>
        <w:adjustRightInd/>
        <w:snapToGrid w:val="0"/>
        <w:spacing w:before="0" w:after="0" w:line="360" w:lineRule="auto"/>
        <w:rPr>
          <w:rFonts w:ascii="Times New Roman" w:cs="Times New Roman"/>
          <w:b/>
        </w:rPr>
      </w:pPr>
      <w:r>
        <w:rPr>
          <w:rFonts w:ascii="Times New Roman" w:cs="Times New Roman" w:hAnsiTheme="minorEastAsia"/>
          <w:b/>
        </w:rPr>
        <w:t>主要参数：</w:t>
      </w:r>
    </w:p>
    <w:p>
      <w:pPr>
        <w:pStyle w:val="5"/>
        <w:widowControl/>
        <w:numPr>
          <w:ilvl w:val="0"/>
          <w:numId w:val="8"/>
        </w:numPr>
        <w:autoSpaceDE/>
        <w:autoSpaceDN/>
        <w:adjustRightInd/>
        <w:snapToGrid w:val="0"/>
        <w:spacing w:before="0" w:after="0" w:line="360" w:lineRule="auto"/>
        <w:rPr>
          <w:rFonts w:ascii="Times New Roman" w:cs="Times New Roman"/>
        </w:rPr>
      </w:pPr>
      <w:r>
        <w:rPr>
          <w:rFonts w:ascii="Times New Roman" w:cs="Times New Roman" w:hAnsiTheme="minorEastAsia"/>
        </w:rPr>
        <w:t>外周尺寸：</w:t>
      </w:r>
      <w:r>
        <w:rPr>
          <w:rFonts w:ascii="Times New Roman" w:cs="Times New Roman"/>
        </w:rPr>
        <w:t>53.85</w:t>
      </w:r>
      <w:r>
        <w:rPr>
          <w:rFonts w:ascii="Times New Roman" w:cs="Times New Roman" w:hAnsiTheme="minorEastAsia"/>
        </w:rPr>
        <w:t>（长）</w:t>
      </w:r>
      <w:r>
        <w:rPr>
          <w:rFonts w:ascii="Times New Roman" w:cs="Times New Roman"/>
        </w:rPr>
        <w:t>×67.05</w:t>
      </w:r>
      <w:r>
        <w:rPr>
          <w:rFonts w:ascii="Times New Roman" w:cs="Times New Roman" w:hAnsiTheme="minorEastAsia"/>
        </w:rPr>
        <w:t>（宽）</w:t>
      </w:r>
      <w:r>
        <w:rPr>
          <w:rFonts w:ascii="Times New Roman" w:cs="Times New Roman"/>
        </w:rPr>
        <w:t>×162.56</w:t>
      </w:r>
      <w:r>
        <w:rPr>
          <w:rFonts w:ascii="Times New Roman" w:cs="Times New Roman" w:hAnsiTheme="minorEastAsia"/>
        </w:rPr>
        <w:t>（高）</w:t>
      </w:r>
      <w:r>
        <w:rPr>
          <w:rFonts w:ascii="Times New Roman" w:cs="Times New Roman"/>
        </w:rPr>
        <w:t>cm</w:t>
      </w:r>
      <w:r>
        <w:rPr>
          <w:rFonts w:hint="eastAsia" w:ascii="Times New Roman" w:cs="Times New Roman" w:hAnsiTheme="minorEastAsia"/>
        </w:rPr>
        <w:t>。</w:t>
      </w:r>
    </w:p>
    <w:p>
      <w:pPr>
        <w:pStyle w:val="5"/>
        <w:widowControl/>
        <w:numPr>
          <w:ilvl w:val="0"/>
          <w:numId w:val="8"/>
        </w:numPr>
        <w:autoSpaceDE/>
        <w:autoSpaceDN/>
        <w:adjustRightInd/>
        <w:snapToGrid w:val="0"/>
        <w:spacing w:before="0" w:after="0" w:line="360" w:lineRule="auto"/>
        <w:rPr>
          <w:rFonts w:ascii="Times New Roman" w:cs="Times New Roman"/>
        </w:rPr>
      </w:pPr>
      <w:r>
        <w:rPr>
          <w:rFonts w:ascii="Times New Roman" w:cs="Times New Roman" w:hAnsiTheme="minorEastAsia"/>
        </w:rPr>
        <w:t>灰阶：</w:t>
      </w:r>
      <w:r>
        <w:rPr>
          <w:rFonts w:ascii="Times New Roman" w:cs="Times New Roman"/>
        </w:rPr>
        <w:t>256</w:t>
      </w:r>
      <w:r>
        <w:rPr>
          <w:rFonts w:hint="eastAsia" w:ascii="Times New Roman" w:cs="Times New Roman" w:hAnsiTheme="minorEastAsia"/>
        </w:rPr>
        <w:t>。</w:t>
      </w:r>
    </w:p>
    <w:p>
      <w:pPr>
        <w:pStyle w:val="5"/>
        <w:widowControl/>
        <w:numPr>
          <w:ilvl w:val="0"/>
          <w:numId w:val="8"/>
        </w:numPr>
        <w:autoSpaceDE/>
        <w:autoSpaceDN/>
        <w:adjustRightInd/>
        <w:snapToGrid w:val="0"/>
        <w:spacing w:before="0" w:after="0" w:line="360" w:lineRule="auto"/>
        <w:rPr>
          <w:rFonts w:ascii="Times New Roman" w:cs="Times New Roman"/>
        </w:rPr>
      </w:pPr>
      <w:r>
        <w:rPr>
          <w:rFonts w:ascii="Times New Roman" w:cs="Times New Roman" w:hAnsiTheme="minorEastAsia"/>
        </w:rPr>
        <w:t>动态范围：</w:t>
      </w:r>
      <w:r>
        <w:rPr>
          <w:rFonts w:ascii="Times New Roman" w:cs="Times New Roman"/>
        </w:rPr>
        <w:t>183d</w:t>
      </w:r>
      <w:r>
        <w:rPr>
          <w:rFonts w:hint="eastAsia" w:ascii="Times New Roman" w:cs="Times New Roman"/>
        </w:rPr>
        <w:t>B</w:t>
      </w:r>
      <w:r>
        <w:rPr>
          <w:rFonts w:hint="eastAsia" w:ascii="Times New Roman" w:cs="Times New Roman" w:hAnsiTheme="minorEastAsia"/>
        </w:rPr>
        <w:t>。</w:t>
      </w:r>
    </w:p>
    <w:p>
      <w:pPr>
        <w:pStyle w:val="5"/>
        <w:widowControl/>
        <w:numPr>
          <w:ilvl w:val="0"/>
          <w:numId w:val="8"/>
        </w:numPr>
        <w:autoSpaceDE/>
        <w:autoSpaceDN/>
        <w:adjustRightInd/>
        <w:snapToGrid w:val="0"/>
        <w:spacing w:before="0" w:after="0" w:line="360" w:lineRule="auto"/>
        <w:rPr>
          <w:rFonts w:ascii="Times New Roman" w:cs="Times New Roman"/>
        </w:rPr>
      </w:pPr>
      <w:r>
        <w:rPr>
          <w:rFonts w:ascii="Times New Roman" w:cs="Times New Roman" w:hAnsiTheme="minorEastAsia"/>
        </w:rPr>
        <w:t>冷启动时间：小于</w:t>
      </w:r>
      <w:r>
        <w:rPr>
          <w:rFonts w:ascii="Times New Roman" w:cs="Times New Roman"/>
        </w:rPr>
        <w:t>20</w:t>
      </w:r>
      <w:r>
        <w:rPr>
          <w:rFonts w:ascii="Times New Roman" w:cs="Times New Roman" w:hAnsiTheme="minorEastAsia"/>
        </w:rPr>
        <w:t>秒</w:t>
      </w:r>
      <w:r>
        <w:rPr>
          <w:rFonts w:hint="eastAsia" w:ascii="Times New Roman" w:cs="Times New Roman" w:hAnsiTheme="minorEastAsia"/>
        </w:rPr>
        <w:t>。</w:t>
      </w:r>
    </w:p>
    <w:p>
      <w:pPr>
        <w:pStyle w:val="5"/>
        <w:widowControl/>
        <w:numPr>
          <w:ilvl w:val="0"/>
          <w:numId w:val="8"/>
        </w:numPr>
        <w:autoSpaceDE/>
        <w:autoSpaceDN/>
        <w:adjustRightInd/>
        <w:snapToGrid w:val="0"/>
        <w:spacing w:before="0" w:after="0" w:line="360" w:lineRule="auto"/>
        <w:rPr>
          <w:rFonts w:ascii="Times New Roman" w:cs="Times New Roman"/>
        </w:rPr>
      </w:pPr>
      <w:r>
        <w:rPr>
          <w:rFonts w:ascii="Times New Roman" w:cs="Times New Roman" w:hAnsiTheme="minorEastAsia"/>
        </w:rPr>
        <w:t>成像模式：</w:t>
      </w:r>
      <w:r>
        <w:rPr>
          <w:rFonts w:ascii="Times New Roman" w:cs="Times New Roman"/>
        </w:rPr>
        <w:t>B</w:t>
      </w:r>
      <w:r>
        <w:rPr>
          <w:rFonts w:ascii="Times New Roman" w:cs="Times New Roman" w:hAnsiTheme="minorEastAsia"/>
        </w:rPr>
        <w:t>、</w:t>
      </w:r>
      <w:r>
        <w:rPr>
          <w:rFonts w:ascii="Times New Roman" w:cs="Times New Roman"/>
        </w:rPr>
        <w:t>M</w:t>
      </w:r>
      <w:r>
        <w:rPr>
          <w:rFonts w:ascii="Times New Roman" w:cs="Times New Roman" w:hAnsiTheme="minorEastAsia"/>
        </w:rPr>
        <w:t>、彩色、能量、</w:t>
      </w:r>
      <w:r>
        <w:rPr>
          <w:rFonts w:ascii="Times New Roman" w:cs="Times New Roman"/>
        </w:rPr>
        <w:t>PW</w:t>
      </w:r>
      <w:r>
        <w:rPr>
          <w:rFonts w:ascii="Times New Roman" w:cs="Times New Roman" w:hAnsiTheme="minorEastAsia"/>
        </w:rPr>
        <w:t>、</w:t>
      </w:r>
      <w:r>
        <w:rPr>
          <w:rFonts w:ascii="Times New Roman" w:cs="Times New Roman"/>
        </w:rPr>
        <w:t>CW</w:t>
      </w:r>
      <w:r>
        <w:rPr>
          <w:rFonts w:ascii="Times New Roman" w:cs="Times New Roman" w:hAnsiTheme="minorEastAsia"/>
        </w:rPr>
        <w:t>、脉冲波组织多普勒（</w:t>
      </w:r>
      <w:r>
        <w:rPr>
          <w:rFonts w:ascii="Times New Roman" w:cs="Times New Roman"/>
        </w:rPr>
        <w:t>TDI-PW</w:t>
      </w:r>
      <w:r>
        <w:rPr>
          <w:rFonts w:ascii="Times New Roman" w:cs="Times New Roman" w:hAnsiTheme="minorEastAsia"/>
        </w:rPr>
        <w:t>）、双</w:t>
      </w:r>
      <w:r>
        <w:rPr>
          <w:rFonts w:ascii="Times New Roman" w:cs="Times New Roman"/>
        </w:rPr>
        <w:t>B</w:t>
      </w:r>
      <w:r>
        <w:rPr>
          <w:rFonts w:ascii="Times New Roman" w:cs="Times New Roman" w:hAnsiTheme="minorEastAsia"/>
        </w:rPr>
        <w:t>等</w:t>
      </w:r>
      <w:r>
        <w:rPr>
          <w:rFonts w:hint="eastAsia" w:ascii="Times New Roman" w:cs="Times New Roman" w:hAnsiTheme="minorEastAsia"/>
        </w:rPr>
        <w:t>。</w:t>
      </w:r>
    </w:p>
    <w:p>
      <w:pPr>
        <w:pStyle w:val="5"/>
        <w:widowControl/>
        <w:numPr>
          <w:ilvl w:val="0"/>
          <w:numId w:val="8"/>
        </w:numPr>
        <w:autoSpaceDE/>
        <w:autoSpaceDN/>
        <w:adjustRightInd/>
        <w:snapToGrid w:val="0"/>
        <w:spacing w:before="0" w:after="0" w:line="360" w:lineRule="auto"/>
        <w:rPr>
          <w:rFonts w:ascii="Times New Roman" w:cs="Times New Roman"/>
        </w:rPr>
      </w:pPr>
      <w:r>
        <w:rPr>
          <w:rFonts w:ascii="Times New Roman" w:cs="Times New Roman"/>
        </w:rPr>
        <w:t>8</w:t>
      </w:r>
      <w:r>
        <w:rPr>
          <w:rFonts w:ascii="Times New Roman" w:cs="Times New Roman" w:hAnsiTheme="minorEastAsia"/>
        </w:rPr>
        <w:t>倍图像放大</w:t>
      </w:r>
      <w:r>
        <w:rPr>
          <w:rFonts w:hint="eastAsia" w:ascii="Times New Roman" w:cs="Times New Roman" w:hAnsiTheme="minorEastAsia"/>
        </w:rPr>
        <w:t>。</w:t>
      </w:r>
    </w:p>
    <w:p>
      <w:pPr>
        <w:pStyle w:val="15"/>
        <w:numPr>
          <w:ilvl w:val="0"/>
          <w:numId w:val="6"/>
        </w:numPr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cs="Times New Roman" w:hAnsiTheme="minorEastAsia"/>
          <w:b/>
          <w:sz w:val="24"/>
          <w:szCs w:val="24"/>
          <w:lang w:eastAsia="zh-CN"/>
        </w:rPr>
        <w:t>测量计算软件包：</w:t>
      </w:r>
    </w:p>
    <w:p>
      <w:pPr>
        <w:pStyle w:val="15"/>
        <w:numPr>
          <w:ilvl w:val="0"/>
          <w:numId w:val="9"/>
        </w:numPr>
        <w:snapToGrid w:val="0"/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cs="Times New Roman" w:hAnsiTheme="minorEastAsia"/>
          <w:sz w:val="24"/>
          <w:szCs w:val="24"/>
          <w:lang w:eastAsia="zh-CN"/>
        </w:rPr>
        <w:t>二维测量：距离测量（</w:t>
      </w:r>
      <w:r>
        <w:rPr>
          <w:rFonts w:ascii="Times New Roman" w:hAnsi="Times New Roman" w:cs="Times New Roman"/>
          <w:sz w:val="24"/>
          <w:szCs w:val="24"/>
          <w:lang w:eastAsia="zh-CN"/>
        </w:rPr>
        <w:t>8</w:t>
      </w:r>
      <w:r>
        <w:rPr>
          <w:rFonts w:ascii="Times New Roman" w:cs="Times New Roman" w:hAnsiTheme="minorEastAsia"/>
          <w:sz w:val="24"/>
          <w:szCs w:val="24"/>
          <w:lang w:eastAsia="zh-CN"/>
        </w:rPr>
        <w:t>组数据），椭圆测量</w:t>
      </w:r>
      <w:r>
        <w:rPr>
          <w:rFonts w:ascii="Times New Roman" w:hAnsi="Times New Roman" w:cs="Times New Roman"/>
          <w:sz w:val="24"/>
          <w:szCs w:val="24"/>
          <w:lang w:eastAsia="zh-CN"/>
        </w:rPr>
        <w:t>Ellipse</w:t>
      </w:r>
      <w:r>
        <w:rPr>
          <w:rFonts w:ascii="Times New Roman" w:cs="Times New Roman" w:hAnsiTheme="minorEastAsia"/>
          <w:sz w:val="24"/>
          <w:szCs w:val="24"/>
          <w:lang w:eastAsia="zh-CN"/>
        </w:rPr>
        <w:t>（周长，面积），手动描迹体积测量，目标深度测量，膀胱容积测量</w:t>
      </w:r>
      <w:r>
        <w:rPr>
          <w:rFonts w:hint="eastAsia" w:ascii="Times New Roman" w:cs="Times New Roman" w:hAnsiTheme="minorEastAsia"/>
          <w:sz w:val="24"/>
          <w:szCs w:val="24"/>
          <w:lang w:eastAsia="zh-CN"/>
        </w:rPr>
        <w:t>。</w:t>
      </w:r>
    </w:p>
    <w:p>
      <w:pPr>
        <w:pStyle w:val="15"/>
        <w:numPr>
          <w:ilvl w:val="0"/>
          <w:numId w:val="9"/>
        </w:numPr>
        <w:snapToGrid w:val="0"/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M</w:t>
      </w:r>
      <w:r>
        <w:rPr>
          <w:rFonts w:ascii="Times New Roman" w:cs="Times New Roman" w:hAnsiTheme="minorEastAsia"/>
          <w:sz w:val="24"/>
          <w:szCs w:val="24"/>
          <w:lang w:eastAsia="zh-CN"/>
        </w:rPr>
        <w:t>模式测量：距离，时间，心率</w:t>
      </w:r>
      <w:r>
        <w:rPr>
          <w:rFonts w:hint="eastAsia" w:ascii="Times New Roman" w:cs="Times New Roman" w:hAnsiTheme="minorEastAsia"/>
          <w:sz w:val="24"/>
          <w:szCs w:val="24"/>
          <w:lang w:eastAsia="zh-CN"/>
        </w:rPr>
        <w:t>。</w:t>
      </w:r>
    </w:p>
    <w:p>
      <w:pPr>
        <w:pStyle w:val="15"/>
        <w:numPr>
          <w:ilvl w:val="0"/>
          <w:numId w:val="9"/>
        </w:numPr>
        <w:snapToGrid w:val="0"/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cs="Times New Roman" w:hAnsiTheme="minorEastAsia"/>
          <w:sz w:val="24"/>
          <w:szCs w:val="24"/>
          <w:lang w:eastAsia="zh-CN"/>
        </w:rPr>
        <w:t>多普勒测量：速度测量，压力梯度，时间，加速度，心率，阻力指数，</w:t>
      </w:r>
      <w:r>
        <w:rPr>
          <w:rFonts w:hint="eastAsia" w:ascii="Times New Roman" w:cs="Times New Roman" w:hAnsiTheme="minorEastAsia"/>
          <w:sz w:val="24"/>
          <w:szCs w:val="24"/>
          <w:lang w:eastAsia="zh-CN"/>
        </w:rPr>
        <w:t>搏动指数，</w:t>
      </w:r>
      <w:r>
        <w:rPr>
          <w:rFonts w:ascii="Times New Roman" w:cs="Times New Roman" w:hAnsiTheme="minorEastAsia"/>
          <w:sz w:val="24"/>
          <w:szCs w:val="24"/>
          <w:lang w:eastAsia="zh-CN"/>
        </w:rPr>
        <w:t>收缩期</w:t>
      </w:r>
      <w:r>
        <w:rPr>
          <w:rFonts w:cs="Times New Roman" w:asciiTheme="minorEastAsia" w:hAnsiTheme="minorEastAsia"/>
          <w:sz w:val="24"/>
          <w:szCs w:val="24"/>
          <w:lang w:eastAsia="zh-CN"/>
        </w:rPr>
        <w:t>/</w:t>
      </w:r>
      <w:r>
        <w:rPr>
          <w:rFonts w:ascii="Times New Roman" w:cs="Times New Roman" w:hAnsiTheme="minorEastAsia"/>
          <w:sz w:val="24"/>
          <w:szCs w:val="24"/>
          <w:lang w:eastAsia="zh-CN"/>
        </w:rPr>
        <w:t>舒张期</w:t>
      </w:r>
      <w:r>
        <w:rPr>
          <w:rFonts w:hint="eastAsia" w:ascii="Times New Roman" w:cs="Times New Roman" w:hAnsiTheme="minorEastAsia"/>
          <w:sz w:val="24"/>
          <w:szCs w:val="24"/>
          <w:lang w:eastAsia="zh-CN"/>
        </w:rPr>
        <w:t>血流速度</w:t>
      </w:r>
      <w:r>
        <w:rPr>
          <w:rFonts w:ascii="Times New Roman" w:cs="Times New Roman" w:hAnsiTheme="minorEastAsia"/>
          <w:sz w:val="24"/>
          <w:szCs w:val="24"/>
          <w:lang w:eastAsia="zh-CN"/>
        </w:rPr>
        <w:t>比</w:t>
      </w:r>
      <w:r>
        <w:rPr>
          <w:rFonts w:hint="eastAsia" w:ascii="Times New Roman" w:cs="Times New Roman" w:hAnsiTheme="minorEastAsia"/>
          <w:sz w:val="24"/>
          <w:szCs w:val="24"/>
          <w:lang w:eastAsia="zh-CN"/>
        </w:rPr>
        <w:t>值（</w:t>
      </w:r>
      <w:r>
        <w:rPr>
          <w:rFonts w:ascii="Times New Roman" w:hAnsi="Times New Roman" w:cs="Times New Roman"/>
          <w:sz w:val="24"/>
          <w:szCs w:val="24"/>
          <w:lang w:eastAsia="zh-CN"/>
        </w:rPr>
        <w:t>S/D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）；</w:t>
      </w:r>
      <w:r>
        <w:rPr>
          <w:rFonts w:ascii="Times New Roman" w:cs="Times New Roman" w:hAnsiTheme="minorEastAsia"/>
          <w:sz w:val="24"/>
          <w:szCs w:val="24"/>
          <w:lang w:eastAsia="zh-CN"/>
        </w:rPr>
        <w:t>可进行手动描迹或自动测量</w:t>
      </w:r>
      <w:r>
        <w:rPr>
          <w:rFonts w:hint="eastAsia" w:ascii="Times New Roman" w:cs="Times New Roman" w:hAnsiTheme="minorEastAsia"/>
          <w:sz w:val="24"/>
          <w:szCs w:val="24"/>
          <w:lang w:eastAsia="zh-CN"/>
        </w:rPr>
        <w:t>。</w:t>
      </w:r>
    </w:p>
    <w:p>
      <w:pPr>
        <w:pStyle w:val="15"/>
        <w:numPr>
          <w:ilvl w:val="0"/>
          <w:numId w:val="9"/>
        </w:numPr>
        <w:snapToGrid w:val="0"/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cs="Times New Roman" w:hAnsiTheme="minorEastAsia"/>
          <w:sz w:val="24"/>
          <w:szCs w:val="24"/>
          <w:lang w:eastAsia="zh-CN"/>
        </w:rPr>
        <w:t>临床测量计算包：妇科、产科（含双胎）、心脏、血管、小器官、重症急诊。</w:t>
      </w:r>
    </w:p>
    <w:p>
      <w:pPr>
        <w:pStyle w:val="15"/>
        <w:numPr>
          <w:ilvl w:val="0"/>
          <w:numId w:val="10"/>
        </w:numPr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cs="Times New Roman" w:hAnsiTheme="minorEastAsia"/>
          <w:b/>
          <w:sz w:val="24"/>
          <w:szCs w:val="24"/>
          <w:lang w:eastAsia="zh-CN"/>
        </w:rPr>
        <w:t>图像存储与回放：</w:t>
      </w:r>
    </w:p>
    <w:p>
      <w:pPr>
        <w:pStyle w:val="15"/>
        <w:numPr>
          <w:ilvl w:val="0"/>
          <w:numId w:val="11"/>
        </w:numPr>
        <w:snapToGrid w:val="0"/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cs="Times New Roman" w:hAnsiTheme="minorEastAsia"/>
          <w:sz w:val="24"/>
          <w:szCs w:val="24"/>
          <w:lang w:eastAsia="zh-CN"/>
        </w:rPr>
        <w:t>内置</w:t>
      </w:r>
      <w:r>
        <w:rPr>
          <w:rFonts w:ascii="Times New Roman" w:hAnsi="Times New Roman" w:cs="Times New Roman"/>
          <w:sz w:val="24"/>
          <w:szCs w:val="24"/>
          <w:lang w:eastAsia="zh-CN"/>
        </w:rPr>
        <w:t>64GB</w:t>
      </w:r>
      <w:r>
        <w:rPr>
          <w:rFonts w:ascii="Times New Roman" w:cs="Times New Roman" w:hAnsiTheme="minorEastAsia"/>
          <w:sz w:val="24"/>
          <w:szCs w:val="24"/>
          <w:lang w:eastAsia="zh-CN"/>
        </w:rPr>
        <w:t>闪存，支持约</w:t>
      </w:r>
      <w:r>
        <w:rPr>
          <w:rFonts w:ascii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cs="Times New Roman" w:hAnsiTheme="minorEastAsia"/>
          <w:sz w:val="24"/>
          <w:szCs w:val="24"/>
          <w:lang w:eastAsia="zh-CN"/>
        </w:rPr>
        <w:t>万</w:t>
      </w:r>
      <w:r>
        <w:rPr>
          <w:rFonts w:ascii="Times New Roman" w:hAnsi="Times New Roman" w:cs="Times New Roman"/>
          <w:sz w:val="24"/>
          <w:szCs w:val="24"/>
          <w:lang w:eastAsia="zh-CN"/>
        </w:rPr>
        <w:t>7</w:t>
      </w:r>
      <w:r>
        <w:rPr>
          <w:rFonts w:ascii="Times New Roman" w:cs="Times New Roman" w:hAnsiTheme="minorEastAsia"/>
          <w:sz w:val="24"/>
          <w:szCs w:val="24"/>
          <w:lang w:eastAsia="zh-CN"/>
        </w:rPr>
        <w:t>千幅图像存储</w:t>
      </w:r>
      <w:r>
        <w:rPr>
          <w:rFonts w:hint="eastAsia" w:ascii="Times New Roman" w:cs="Times New Roman" w:hAnsiTheme="minorEastAsia"/>
          <w:sz w:val="24"/>
          <w:szCs w:val="24"/>
          <w:lang w:eastAsia="zh-CN"/>
        </w:rPr>
        <w:t>。</w:t>
      </w:r>
    </w:p>
    <w:p>
      <w:pPr>
        <w:pStyle w:val="15"/>
        <w:numPr>
          <w:ilvl w:val="0"/>
          <w:numId w:val="11"/>
        </w:numPr>
        <w:snapToGrid w:val="0"/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cs="Times New Roman" w:hAnsiTheme="minorEastAsia"/>
          <w:sz w:val="24"/>
          <w:szCs w:val="24"/>
          <w:lang w:eastAsia="zh-CN"/>
        </w:rPr>
        <w:t>二维超声影像回放功能：</w:t>
      </w:r>
      <w:r>
        <w:rPr>
          <w:rFonts w:ascii="Times New Roman" w:hAnsi="Times New Roman" w:cs="Times New Roman"/>
          <w:sz w:val="24"/>
          <w:szCs w:val="24"/>
          <w:lang w:eastAsia="zh-CN"/>
        </w:rPr>
        <w:t>20</w:t>
      </w:r>
      <w:r>
        <w:rPr>
          <w:rFonts w:ascii="Times New Roman" w:cs="Times New Roman" w:hAnsiTheme="minorEastAsia"/>
          <w:sz w:val="24"/>
          <w:szCs w:val="24"/>
          <w:lang w:eastAsia="zh-CN"/>
        </w:rPr>
        <w:t>秒</w:t>
      </w:r>
      <w:r>
        <w:rPr>
          <w:rFonts w:hint="eastAsia" w:ascii="Times New Roman" w:cs="Times New Roman" w:hAnsiTheme="minorEastAsia"/>
          <w:sz w:val="24"/>
          <w:szCs w:val="24"/>
          <w:lang w:eastAsia="zh-CN"/>
        </w:rPr>
        <w:t>。</w:t>
      </w:r>
    </w:p>
    <w:p>
      <w:pPr>
        <w:pStyle w:val="15"/>
        <w:numPr>
          <w:ilvl w:val="0"/>
          <w:numId w:val="11"/>
        </w:numPr>
        <w:snapToGrid w:val="0"/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cs="Times New Roman" w:hAnsiTheme="minorEastAsia"/>
          <w:sz w:val="24"/>
          <w:szCs w:val="24"/>
          <w:lang w:eastAsia="zh-CN"/>
        </w:rPr>
        <w:t>前瞻式与回顾式动态影像存储功能</w:t>
      </w:r>
      <w:r>
        <w:rPr>
          <w:rFonts w:hint="eastAsia" w:ascii="Times New Roman" w:cs="Times New Roman" w:hAnsiTheme="minorEastAsia"/>
          <w:sz w:val="24"/>
          <w:szCs w:val="24"/>
          <w:lang w:eastAsia="zh-CN"/>
        </w:rPr>
        <w:t>。</w:t>
      </w:r>
    </w:p>
    <w:p>
      <w:pPr>
        <w:pStyle w:val="15"/>
        <w:numPr>
          <w:ilvl w:val="0"/>
          <w:numId w:val="11"/>
        </w:numPr>
        <w:snapToGrid w:val="0"/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cs="Times New Roman" w:hAnsiTheme="minorEastAsia"/>
          <w:sz w:val="24"/>
          <w:szCs w:val="24"/>
          <w:lang w:eastAsia="zh-CN"/>
        </w:rPr>
        <w:t>可通过</w:t>
      </w:r>
      <w:r>
        <w:rPr>
          <w:rFonts w:ascii="Times New Roman" w:hAnsi="Times New Roman" w:cs="Times New Roman"/>
          <w:sz w:val="24"/>
          <w:szCs w:val="24"/>
          <w:lang w:eastAsia="zh-CN"/>
        </w:rPr>
        <w:t>USB</w:t>
      </w:r>
      <w:r>
        <w:rPr>
          <w:rFonts w:ascii="Times New Roman" w:cs="Times New Roman" w:hAnsiTheme="minorEastAsia"/>
          <w:sz w:val="24"/>
          <w:szCs w:val="24"/>
          <w:lang w:eastAsia="zh-CN"/>
        </w:rPr>
        <w:t>导出</w:t>
      </w:r>
      <w:r>
        <w:rPr>
          <w:rFonts w:ascii="Times New Roman" w:hAnsi="Times New Roman" w:cs="Times New Roman"/>
          <w:sz w:val="24"/>
          <w:szCs w:val="24"/>
          <w:lang w:eastAsia="zh-CN"/>
        </w:rPr>
        <w:t>JPEG</w:t>
      </w:r>
      <w:r>
        <w:rPr>
          <w:rFonts w:ascii="Times New Roman" w:cs="Times New Roman" w:hAnsiTheme="minorEastAsia"/>
          <w:sz w:val="24"/>
          <w:szCs w:val="24"/>
          <w:lang w:eastAsia="zh-CN"/>
        </w:rPr>
        <w:t>或</w:t>
      </w:r>
      <w:r>
        <w:rPr>
          <w:rFonts w:ascii="Times New Roman" w:hAnsi="Times New Roman" w:cs="Times New Roman"/>
          <w:sz w:val="24"/>
          <w:szCs w:val="24"/>
          <w:lang w:eastAsia="zh-CN"/>
        </w:rPr>
        <w:t>BMP</w:t>
      </w:r>
      <w:r>
        <w:rPr>
          <w:rFonts w:ascii="Times New Roman" w:cs="Times New Roman" w:hAnsiTheme="minorEastAsia"/>
          <w:sz w:val="24"/>
          <w:szCs w:val="24"/>
          <w:lang w:eastAsia="zh-CN"/>
        </w:rPr>
        <w:t>格式的图像、</w:t>
      </w:r>
      <w:r>
        <w:rPr>
          <w:rFonts w:ascii="Times New Roman" w:hAnsi="Times New Roman" w:cs="Times New Roman"/>
          <w:sz w:val="24"/>
          <w:szCs w:val="24"/>
          <w:lang w:eastAsia="zh-CN"/>
        </w:rPr>
        <w:t>AVI</w:t>
      </w:r>
      <w:r>
        <w:rPr>
          <w:rFonts w:ascii="Times New Roman" w:cs="Times New Roman" w:hAnsiTheme="minorEastAsia"/>
          <w:sz w:val="24"/>
          <w:szCs w:val="24"/>
          <w:lang w:eastAsia="zh-CN"/>
        </w:rPr>
        <w:t>格式的动态影像以及</w:t>
      </w:r>
      <w:r>
        <w:rPr>
          <w:rFonts w:ascii="Times New Roman" w:hAnsi="Times New Roman" w:cs="Times New Roman"/>
          <w:sz w:val="24"/>
          <w:szCs w:val="24"/>
          <w:lang w:eastAsia="zh-CN"/>
        </w:rPr>
        <w:t>HTML</w:t>
      </w:r>
      <w:r>
        <w:rPr>
          <w:rFonts w:ascii="Times New Roman" w:cs="Times New Roman" w:hAnsiTheme="minorEastAsia"/>
          <w:sz w:val="24"/>
          <w:szCs w:val="24"/>
          <w:lang w:eastAsia="zh-CN"/>
        </w:rPr>
        <w:t>格式的报告文件</w:t>
      </w:r>
      <w:r>
        <w:rPr>
          <w:rFonts w:hint="eastAsia" w:ascii="Times New Roman" w:cs="Times New Roman" w:hAnsiTheme="minorEastAsia"/>
          <w:sz w:val="24"/>
          <w:szCs w:val="24"/>
          <w:lang w:eastAsia="zh-CN"/>
        </w:rPr>
        <w:t>。</w:t>
      </w:r>
    </w:p>
    <w:p>
      <w:pPr>
        <w:pStyle w:val="15"/>
        <w:numPr>
          <w:ilvl w:val="0"/>
          <w:numId w:val="10"/>
        </w:numPr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cs="Times New Roman" w:hAnsiTheme="minorEastAsia"/>
          <w:b/>
          <w:sz w:val="24"/>
          <w:szCs w:val="24"/>
          <w:lang w:eastAsia="zh-CN"/>
        </w:rPr>
        <w:t>电源：</w:t>
      </w:r>
    </w:p>
    <w:p>
      <w:pPr>
        <w:pStyle w:val="15"/>
        <w:numPr>
          <w:ilvl w:val="0"/>
          <w:numId w:val="12"/>
        </w:numPr>
        <w:snapToGrid w:val="0"/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cs="Times New Roman" w:hAnsiTheme="minorEastAsia"/>
          <w:sz w:val="24"/>
          <w:szCs w:val="24"/>
          <w:lang w:eastAsia="zh-CN"/>
        </w:rPr>
        <w:t>交流电源供电</w:t>
      </w:r>
      <w:r>
        <w:rPr>
          <w:rFonts w:hint="eastAsia" w:ascii="Times New Roman" w:cs="Times New Roman" w:hAnsiTheme="minorEastAsia"/>
          <w:sz w:val="24"/>
          <w:szCs w:val="24"/>
          <w:lang w:eastAsia="zh-CN"/>
        </w:rPr>
        <w:t>。</w:t>
      </w:r>
    </w:p>
    <w:p>
      <w:pPr>
        <w:pStyle w:val="15"/>
        <w:numPr>
          <w:ilvl w:val="0"/>
          <w:numId w:val="12"/>
        </w:numPr>
        <w:snapToGrid w:val="0"/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385Wh</w:t>
      </w:r>
      <w:r>
        <w:rPr>
          <w:rFonts w:ascii="Times New Roman" w:cs="Times New Roman" w:hAnsiTheme="minorEastAsia"/>
          <w:sz w:val="24"/>
          <w:szCs w:val="24"/>
          <w:lang w:eastAsia="zh-CN"/>
        </w:rPr>
        <w:t>可充式锂电池组，支持</w:t>
      </w:r>
      <w:r>
        <w:rPr>
          <w:rFonts w:ascii="Times New Roman" w:hAnsi="Times New Roman" w:cs="Times New Roman"/>
          <w:sz w:val="24"/>
          <w:szCs w:val="24"/>
          <w:lang w:eastAsia="zh-CN"/>
        </w:rPr>
        <w:t>1</w:t>
      </w:r>
      <w:r>
        <w:rPr>
          <w:rFonts w:ascii="Times New Roman" w:cs="Times New Roman" w:hAnsiTheme="minorEastAsia"/>
          <w:sz w:val="24"/>
          <w:szCs w:val="24"/>
          <w:lang w:eastAsia="zh-CN"/>
        </w:rPr>
        <w:t>小时连续扫查或</w:t>
      </w:r>
      <w:r>
        <w:rPr>
          <w:rFonts w:ascii="Times New Roman" w:hAnsi="Times New Roman" w:cs="Times New Roman"/>
          <w:sz w:val="24"/>
          <w:szCs w:val="24"/>
          <w:lang w:eastAsia="zh-CN"/>
        </w:rPr>
        <w:t>3</w:t>
      </w:r>
      <w:r>
        <w:rPr>
          <w:rFonts w:ascii="Times New Roman" w:cs="Times New Roman" w:hAnsiTheme="minorEastAsia"/>
          <w:sz w:val="24"/>
          <w:szCs w:val="24"/>
          <w:lang w:eastAsia="zh-CN"/>
        </w:rPr>
        <w:t>天待机。</w:t>
      </w:r>
    </w:p>
    <w:p>
      <w:pPr>
        <w:pStyle w:val="15"/>
        <w:numPr>
          <w:ilvl w:val="0"/>
          <w:numId w:val="10"/>
        </w:numPr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cs="Times New Roman" w:hAnsiTheme="minorEastAsia"/>
          <w:b/>
          <w:sz w:val="24"/>
          <w:szCs w:val="24"/>
          <w:lang w:eastAsia="zh-CN"/>
        </w:rPr>
        <w:t>输入输出接口：</w:t>
      </w:r>
    </w:p>
    <w:p>
      <w:pPr>
        <w:pStyle w:val="15"/>
        <w:numPr>
          <w:ilvl w:val="0"/>
          <w:numId w:val="13"/>
        </w:numPr>
        <w:snapToGrid w:val="0"/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cs="Times New Roman" w:hAnsiTheme="minorEastAsia"/>
          <w:sz w:val="24"/>
          <w:szCs w:val="24"/>
          <w:lang w:eastAsia="zh-CN"/>
        </w:rPr>
        <w:t>个</w:t>
      </w:r>
      <w:r>
        <w:rPr>
          <w:rFonts w:ascii="Times New Roman" w:hAnsi="Times New Roman" w:cs="Times New Roman"/>
          <w:sz w:val="24"/>
          <w:szCs w:val="24"/>
          <w:lang w:eastAsia="zh-CN"/>
        </w:rPr>
        <w:t>USB</w:t>
      </w:r>
      <w:r>
        <w:rPr>
          <w:rFonts w:ascii="Times New Roman" w:cs="Times New Roman" w:hAnsiTheme="minorEastAsia"/>
          <w:sz w:val="24"/>
          <w:szCs w:val="24"/>
          <w:lang w:eastAsia="zh-CN"/>
        </w:rPr>
        <w:t>接口</w:t>
      </w:r>
      <w:r>
        <w:rPr>
          <w:rFonts w:hint="eastAsia" w:ascii="Times New Roman" w:cs="Times New Roman" w:hAnsiTheme="minorEastAsia"/>
          <w:sz w:val="24"/>
          <w:szCs w:val="24"/>
          <w:lang w:eastAsia="zh-CN"/>
        </w:rPr>
        <w:t>。</w:t>
      </w:r>
    </w:p>
    <w:p>
      <w:pPr>
        <w:pStyle w:val="15"/>
        <w:numPr>
          <w:ilvl w:val="0"/>
          <w:numId w:val="13"/>
        </w:numPr>
        <w:snapToGrid w:val="0"/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cs="Times New Roman" w:hAnsiTheme="minorEastAsia"/>
          <w:sz w:val="24"/>
          <w:szCs w:val="24"/>
          <w:lang w:eastAsia="zh-CN"/>
        </w:rPr>
        <w:t>以太网接口</w:t>
      </w:r>
      <w:r>
        <w:rPr>
          <w:rFonts w:hint="eastAsia" w:ascii="Times New Roman" w:cs="Times New Roman" w:hAnsiTheme="minorEastAsia"/>
          <w:sz w:val="24"/>
          <w:szCs w:val="24"/>
          <w:lang w:eastAsia="zh-CN"/>
        </w:rPr>
        <w:t>。</w:t>
      </w:r>
    </w:p>
    <w:p>
      <w:pPr>
        <w:pStyle w:val="15"/>
        <w:numPr>
          <w:ilvl w:val="0"/>
          <w:numId w:val="13"/>
        </w:numPr>
        <w:snapToGrid w:val="0"/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ECG</w:t>
      </w:r>
      <w:r>
        <w:rPr>
          <w:rFonts w:ascii="Times New Roman" w:cs="Times New Roman" w:hAnsiTheme="minorEastAsia"/>
          <w:sz w:val="24"/>
          <w:szCs w:val="24"/>
          <w:lang w:eastAsia="zh-CN"/>
        </w:rPr>
        <w:t>心电图接口</w:t>
      </w:r>
      <w:r>
        <w:rPr>
          <w:rFonts w:hint="eastAsia" w:ascii="Times New Roman" w:cs="Times New Roman" w:hAnsiTheme="minorEastAsia"/>
          <w:sz w:val="24"/>
          <w:szCs w:val="24"/>
          <w:lang w:eastAsia="zh-CN"/>
        </w:rPr>
        <w:t>。</w:t>
      </w:r>
    </w:p>
    <w:p>
      <w:pPr>
        <w:pStyle w:val="15"/>
        <w:numPr>
          <w:ilvl w:val="0"/>
          <w:numId w:val="13"/>
        </w:numPr>
        <w:snapToGrid w:val="0"/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VGA</w:t>
      </w:r>
      <w:r>
        <w:rPr>
          <w:rFonts w:ascii="Times New Roman" w:cs="Times New Roman" w:hAnsiTheme="minorEastAsia"/>
          <w:sz w:val="24"/>
          <w:szCs w:val="24"/>
          <w:lang w:eastAsia="zh-CN"/>
        </w:rPr>
        <w:t>接口</w:t>
      </w:r>
      <w:r>
        <w:rPr>
          <w:rFonts w:hint="eastAsia" w:ascii="Times New Roman" w:cs="Times New Roman" w:hAnsiTheme="minorEastAsia"/>
          <w:sz w:val="24"/>
          <w:szCs w:val="24"/>
          <w:lang w:eastAsia="zh-CN"/>
        </w:rPr>
        <w:t>。</w:t>
      </w:r>
    </w:p>
    <w:p>
      <w:pPr>
        <w:pStyle w:val="15"/>
        <w:numPr>
          <w:ilvl w:val="0"/>
          <w:numId w:val="13"/>
        </w:numPr>
        <w:snapToGrid w:val="0"/>
        <w:spacing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cs="Times New Roman" w:hAnsiTheme="minorEastAsia"/>
          <w:sz w:val="24"/>
          <w:szCs w:val="24"/>
          <w:lang w:eastAsia="zh-CN"/>
        </w:rPr>
        <w:t>音频、视频输入接口。</w:t>
      </w:r>
    </w:p>
    <w:p>
      <w:pPr>
        <w:pStyle w:val="15"/>
        <w:numPr>
          <w:ilvl w:val="0"/>
          <w:numId w:val="10"/>
        </w:numPr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cs="Times New Roman" w:hAnsiTheme="minorEastAsia"/>
          <w:b/>
          <w:sz w:val="24"/>
          <w:szCs w:val="24"/>
          <w:lang w:eastAsia="zh-CN"/>
        </w:rPr>
        <w:t>可配探头及临床适用范围：</w:t>
      </w:r>
    </w:p>
    <w:tbl>
      <w:tblPr>
        <w:tblStyle w:val="8"/>
        <w:tblW w:w="8623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4"/>
        <w:gridCol w:w="6689"/>
      </w:tblGrid>
      <w:tr>
        <w:tblPrEx>
          <w:tblLayout w:type="fixed"/>
        </w:tblPrEx>
        <w:tc>
          <w:tcPr>
            <w:tcW w:w="1934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drawing>
                <wp:inline distT="0" distB="0" distL="0" distR="0">
                  <wp:extent cx="1057275" cy="772795"/>
                  <wp:effectExtent l="19050" t="0" r="9525" b="0"/>
                  <wp:docPr id="9" name="图片 8" descr="C60x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C60xp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423" cy="773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  <w:vAlign w:val="center"/>
          </w:tcPr>
          <w:p>
            <w:pPr>
              <w:snapToGri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C60xp</w:t>
            </w:r>
            <w:r>
              <w:rPr>
                <w:rFonts w:hAnsiTheme="minor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2-5 MHz</w:t>
            </w:r>
            <w:r>
              <w:rPr>
                <w:rFonts w:hAnsiTheme="minorEastAsia"/>
                <w:sz w:val="24"/>
                <w:szCs w:val="24"/>
              </w:rPr>
              <w:t>超宽频凸阵探头，扫查深度</w:t>
            </w:r>
            <w:r>
              <w:rPr>
                <w:sz w:val="24"/>
                <w:szCs w:val="24"/>
              </w:rPr>
              <w:t>30cm</w:t>
            </w:r>
            <w:r>
              <w:rPr>
                <w:rFonts w:hAnsiTheme="minorEastAsia"/>
                <w:sz w:val="24"/>
                <w:szCs w:val="24"/>
              </w:rPr>
              <w:t>，适用于妇产、腹部、肌骨、神经，可配穿刺架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</w:tblPrEx>
        <w:tc>
          <w:tcPr>
            <w:tcW w:w="1934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drawing>
                <wp:inline distT="0" distB="0" distL="0" distR="0">
                  <wp:extent cx="1019175" cy="782955"/>
                  <wp:effectExtent l="19050" t="0" r="9525" b="0"/>
                  <wp:docPr id="10" name="图片 9" descr="P21x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P21xp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18" cy="783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  <w:vAlign w:val="center"/>
          </w:tcPr>
          <w:p>
            <w:pPr>
              <w:snapToGri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P21xp</w:t>
            </w:r>
            <w:r>
              <w:rPr>
                <w:rFonts w:hAnsiTheme="minor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1-5 MHz</w:t>
            </w:r>
            <w:r>
              <w:rPr>
                <w:rFonts w:hAnsiTheme="minorEastAsia"/>
                <w:sz w:val="24"/>
                <w:szCs w:val="24"/>
              </w:rPr>
              <w:t>超宽频相控阵探头，扫查深度</w:t>
            </w:r>
            <w:r>
              <w:rPr>
                <w:sz w:val="24"/>
                <w:szCs w:val="24"/>
              </w:rPr>
              <w:t>35cm</w:t>
            </w:r>
            <w:r>
              <w:rPr>
                <w:rFonts w:hAnsiTheme="minorEastAsia"/>
                <w:sz w:val="24"/>
                <w:szCs w:val="24"/>
              </w:rPr>
              <w:t>，适用于心脏、腹部、肺部、产科，可配穿刺架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</w:tblPrEx>
        <w:tc>
          <w:tcPr>
            <w:tcW w:w="1934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drawing>
                <wp:inline distT="0" distB="0" distL="0" distR="0">
                  <wp:extent cx="1019175" cy="781685"/>
                  <wp:effectExtent l="19050" t="0" r="9525" b="0"/>
                  <wp:docPr id="11" name="图片 10" descr="L38x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L38xp.pn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17" cy="78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  <w:vAlign w:val="center"/>
          </w:tcPr>
          <w:p>
            <w:pPr>
              <w:snapToGri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L38xp</w:t>
            </w:r>
            <w:r>
              <w:rPr>
                <w:rFonts w:hAnsiTheme="minor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 xml:space="preserve">5-10 MHz </w:t>
            </w:r>
            <w:r>
              <w:rPr>
                <w:rFonts w:hAnsiTheme="minorEastAsia"/>
                <w:sz w:val="24"/>
                <w:szCs w:val="24"/>
              </w:rPr>
              <w:t>超宽频线阵探头，扫查深度</w:t>
            </w:r>
            <w:r>
              <w:rPr>
                <w:sz w:val="24"/>
                <w:szCs w:val="24"/>
              </w:rPr>
              <w:t>9cm</w:t>
            </w:r>
            <w:r>
              <w:rPr>
                <w:rFonts w:hAnsiTheme="minorEastAsia"/>
                <w:sz w:val="24"/>
                <w:szCs w:val="24"/>
              </w:rPr>
              <w:t>，适用于动静脉、乳腺、神经、小器官，可配穿刺架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</w:tblPrEx>
        <w:tc>
          <w:tcPr>
            <w:tcW w:w="1934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drawing>
                <wp:inline distT="0" distB="0" distL="0" distR="0">
                  <wp:extent cx="1038225" cy="795020"/>
                  <wp:effectExtent l="19050" t="0" r="9525" b="0"/>
                  <wp:docPr id="12" name="图片 11" descr="L25x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L25xp.pn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370" cy="79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  <w:vAlign w:val="center"/>
          </w:tcPr>
          <w:p>
            <w:pPr>
              <w:snapToGri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L25xp</w:t>
            </w:r>
            <w:r>
              <w:rPr>
                <w:rFonts w:hAnsiTheme="minor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6-13 MHz</w:t>
            </w:r>
            <w:r>
              <w:rPr>
                <w:rFonts w:hAnsiTheme="minorEastAsia"/>
                <w:sz w:val="24"/>
                <w:szCs w:val="24"/>
              </w:rPr>
              <w:t>超宽频线阵探头，扫查深度</w:t>
            </w:r>
            <w:r>
              <w:rPr>
                <w:sz w:val="24"/>
                <w:szCs w:val="24"/>
              </w:rPr>
              <w:t>6cm</w:t>
            </w:r>
            <w:r>
              <w:rPr>
                <w:rFonts w:hAnsiTheme="minorEastAsia"/>
                <w:sz w:val="24"/>
                <w:szCs w:val="24"/>
              </w:rPr>
              <w:t>，适用于动静脉、肌骨、神经、骨科、浅表，可配穿刺架</w:t>
            </w:r>
          </w:p>
        </w:tc>
      </w:tr>
      <w:tr>
        <w:tblPrEx>
          <w:tblLayout w:type="fixed"/>
        </w:tblPrEx>
        <w:tc>
          <w:tcPr>
            <w:tcW w:w="1934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drawing>
                <wp:inline distT="0" distB="0" distL="0" distR="0">
                  <wp:extent cx="1047750" cy="847090"/>
                  <wp:effectExtent l="19050" t="0" r="0" b="0"/>
                  <wp:docPr id="13" name="图片 12" descr="HFL50x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HFL50xp.png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896" cy="84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  <w:vAlign w:val="center"/>
          </w:tcPr>
          <w:p>
            <w:pPr>
              <w:snapToGri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HFL50xp</w:t>
            </w:r>
            <w:r>
              <w:rPr>
                <w:rFonts w:hAnsiTheme="minor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 xml:space="preserve">6-15 MHz </w:t>
            </w:r>
            <w:r>
              <w:rPr>
                <w:rFonts w:hAnsiTheme="minorEastAsia"/>
                <w:sz w:val="24"/>
                <w:szCs w:val="24"/>
              </w:rPr>
              <w:t>超宽频线阵探头，扫查深度</w:t>
            </w:r>
            <w:r>
              <w:rPr>
                <w:sz w:val="24"/>
                <w:szCs w:val="24"/>
              </w:rPr>
              <w:t>6cm</w:t>
            </w:r>
            <w:r>
              <w:rPr>
                <w:rFonts w:hAnsiTheme="minorEastAsia"/>
                <w:sz w:val="24"/>
                <w:szCs w:val="24"/>
              </w:rPr>
              <w:t>，适用于乳腺、肌骨、神经、小器官，可配穿刺架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</w:tblPrEx>
        <w:tc>
          <w:tcPr>
            <w:tcW w:w="1934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drawing>
                <wp:inline distT="0" distB="0" distL="0" distR="0">
                  <wp:extent cx="1047750" cy="800735"/>
                  <wp:effectExtent l="19050" t="0" r="0" b="0"/>
                  <wp:docPr id="14" name="图片 13" descr="ICTx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 descr="ICTxp.pn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896" cy="801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  <w:vAlign w:val="center"/>
          </w:tcPr>
          <w:p>
            <w:pPr>
              <w:snapToGri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ICTxp</w:t>
            </w:r>
            <w:r>
              <w:rPr>
                <w:rFonts w:hAnsiTheme="minor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 xml:space="preserve">5-9 MHz </w:t>
            </w:r>
            <w:r>
              <w:rPr>
                <w:rFonts w:hAnsiTheme="minorEastAsia"/>
                <w:sz w:val="24"/>
                <w:szCs w:val="24"/>
              </w:rPr>
              <w:t>超宽频腔内凸阵探头，扫查深度</w:t>
            </w:r>
            <w:r>
              <w:rPr>
                <w:sz w:val="24"/>
                <w:szCs w:val="24"/>
              </w:rPr>
              <w:t>15cm</w:t>
            </w:r>
            <w:r>
              <w:rPr>
                <w:rFonts w:hAnsiTheme="minorEastAsia"/>
                <w:sz w:val="24"/>
                <w:szCs w:val="24"/>
              </w:rPr>
              <w:t>，适用于妇产、前列腺，可配穿刺架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</w:tblPrEx>
        <w:trPr>
          <w:trHeight w:val="1221" w:hRule="atLeast"/>
        </w:trPr>
        <w:tc>
          <w:tcPr>
            <w:tcW w:w="1934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drawing>
                <wp:inline distT="0" distB="0" distL="0" distR="0">
                  <wp:extent cx="1040765" cy="771525"/>
                  <wp:effectExtent l="19050" t="0" r="6877" b="0"/>
                  <wp:docPr id="1" name="图片 0" descr="C11x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11xp.pn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019" cy="77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  <w:vAlign w:val="center"/>
          </w:tcPr>
          <w:p>
            <w:pPr>
              <w:snapToGri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rFonts w:hint="eastAsia"/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>xp</w:t>
            </w:r>
            <w:r>
              <w:rPr>
                <w:rFonts w:hAnsiTheme="minorEastAsia"/>
                <w:sz w:val="24"/>
                <w:szCs w:val="24"/>
              </w:rPr>
              <w:t>：</w:t>
            </w:r>
            <w:r>
              <w:rPr>
                <w:rFonts w:hint="eastAsia"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-5 MHz</w:t>
            </w:r>
            <w:r>
              <w:rPr>
                <w:rFonts w:hAnsiTheme="minorEastAsia"/>
                <w:sz w:val="24"/>
                <w:szCs w:val="24"/>
              </w:rPr>
              <w:t>超宽频凸阵探头，扫查深度</w:t>
            </w:r>
            <w:r>
              <w:rPr>
                <w:rFonts w:hint="eastAsia"/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cm</w:t>
            </w:r>
            <w:r>
              <w:rPr>
                <w:rFonts w:hAnsiTheme="minorEastAsia"/>
                <w:sz w:val="24"/>
                <w:szCs w:val="24"/>
              </w:rPr>
              <w:t>，适用于腹部、</w:t>
            </w:r>
            <w:r>
              <w:rPr>
                <w:rFonts w:hint="eastAsia" w:hAnsiTheme="minorEastAsia"/>
                <w:sz w:val="24"/>
                <w:szCs w:val="24"/>
              </w:rPr>
              <w:t>动脉、新生儿</w:t>
            </w:r>
            <w:r>
              <w:rPr>
                <w:rFonts w:hAnsiTheme="minorEastAsia"/>
                <w:sz w:val="24"/>
                <w:szCs w:val="24"/>
              </w:rPr>
              <w:t>、神经</w:t>
            </w:r>
            <w:r>
              <w:rPr>
                <w:rFonts w:hint="eastAsia" w:hAnsiTheme="minorEastAsia"/>
                <w:sz w:val="24"/>
                <w:szCs w:val="24"/>
              </w:rPr>
              <w:t>、静脉</w:t>
            </w:r>
          </w:p>
        </w:tc>
      </w:tr>
      <w:tr>
        <w:tblPrEx>
          <w:tblLayout w:type="fixed"/>
        </w:tblPrEx>
        <w:trPr>
          <w:trHeight w:val="1125" w:hRule="atLeast"/>
        </w:trPr>
        <w:tc>
          <w:tcPr>
            <w:tcW w:w="1934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drawing>
                <wp:inline distT="0" distB="0" distL="0" distR="0">
                  <wp:extent cx="1035050" cy="781050"/>
                  <wp:effectExtent l="19050" t="0" r="0" b="0"/>
                  <wp:docPr id="3" name="图片 2" descr="C35x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35xp.png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490" cy="78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  <w:vAlign w:val="center"/>
          </w:tcPr>
          <w:p>
            <w:pPr>
              <w:snapToGri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rFonts w:hint="eastAsia"/>
                <w:sz w:val="24"/>
                <w:szCs w:val="24"/>
              </w:rPr>
              <w:t>35</w:t>
            </w:r>
            <w:r>
              <w:rPr>
                <w:sz w:val="24"/>
                <w:szCs w:val="24"/>
              </w:rPr>
              <w:t>xp</w:t>
            </w:r>
            <w:r>
              <w:rPr>
                <w:rFonts w:hAnsiTheme="minorEastAsia"/>
                <w:sz w:val="24"/>
                <w:szCs w:val="24"/>
              </w:rPr>
              <w:t>：</w:t>
            </w:r>
            <w:r>
              <w:rPr>
                <w:rFonts w:hint="eastAsia"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MHz</w:t>
            </w:r>
            <w:r>
              <w:rPr>
                <w:rFonts w:hAnsiTheme="minorEastAsia"/>
                <w:sz w:val="24"/>
                <w:szCs w:val="24"/>
              </w:rPr>
              <w:t>超宽频凸阵探头，扫查深度</w:t>
            </w:r>
            <w:r>
              <w:rPr>
                <w:rFonts w:hint="eastAsia"/>
                <w:sz w:val="24"/>
                <w:szCs w:val="24"/>
              </w:rPr>
              <w:t>16</w:t>
            </w:r>
            <w:r>
              <w:rPr>
                <w:sz w:val="24"/>
                <w:szCs w:val="24"/>
              </w:rPr>
              <w:t>cm</w:t>
            </w:r>
            <w:r>
              <w:rPr>
                <w:rFonts w:hAnsiTheme="minorEastAsia"/>
                <w:sz w:val="24"/>
                <w:szCs w:val="24"/>
              </w:rPr>
              <w:t>，适用于腹部、肌骨、神经，可配穿刺架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</w:tblPrEx>
        <w:trPr>
          <w:trHeight w:val="1141" w:hRule="atLeast"/>
        </w:trPr>
        <w:tc>
          <w:tcPr>
            <w:tcW w:w="1934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drawing>
                <wp:inline distT="0" distB="0" distL="0" distR="0">
                  <wp:extent cx="1038225" cy="830580"/>
                  <wp:effectExtent l="19050" t="0" r="9525" b="0"/>
                  <wp:docPr id="4" name="图片 3" descr="HFL38x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HFL38xp.png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370" cy="83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  <w:vAlign w:val="center"/>
          </w:tcPr>
          <w:p>
            <w:pPr>
              <w:snapToGrid w:val="0"/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HF</w:t>
            </w:r>
            <w:r>
              <w:rPr>
                <w:sz w:val="24"/>
                <w:szCs w:val="24"/>
              </w:rPr>
              <w:t>L38xp</w:t>
            </w:r>
            <w:r>
              <w:rPr>
                <w:rFonts w:hAnsiTheme="minorEastAsia"/>
                <w:sz w:val="24"/>
                <w:szCs w:val="24"/>
              </w:rPr>
              <w:t>：</w:t>
            </w:r>
            <w:r>
              <w:rPr>
                <w:rFonts w:hint="eastAsia"/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MHz </w:t>
            </w:r>
            <w:r>
              <w:rPr>
                <w:rFonts w:hAnsiTheme="minorEastAsia"/>
                <w:sz w:val="24"/>
                <w:szCs w:val="24"/>
              </w:rPr>
              <w:t>超宽频线阵探头，扫查深度</w:t>
            </w: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cm</w:t>
            </w:r>
            <w:r>
              <w:rPr>
                <w:rFonts w:hAnsiTheme="minorEastAsia"/>
                <w:sz w:val="24"/>
                <w:szCs w:val="24"/>
              </w:rPr>
              <w:t>，适用于动静脉、乳腺、</w:t>
            </w:r>
            <w:r>
              <w:rPr>
                <w:rFonts w:hint="eastAsia" w:hAnsiTheme="minorEastAsia"/>
                <w:sz w:val="24"/>
                <w:szCs w:val="24"/>
              </w:rPr>
              <w:t>肌骨、</w:t>
            </w:r>
            <w:r>
              <w:rPr>
                <w:rFonts w:hAnsiTheme="minorEastAsia"/>
                <w:sz w:val="24"/>
                <w:szCs w:val="24"/>
              </w:rPr>
              <w:t>神经、小器官，可配穿刺架</w:t>
            </w:r>
          </w:p>
        </w:tc>
      </w:tr>
      <w:tr>
        <w:tblPrEx>
          <w:tblLayout w:type="fixed"/>
        </w:tblPrEx>
        <w:trPr>
          <w:trHeight w:val="1257" w:hRule="atLeast"/>
        </w:trPr>
        <w:tc>
          <w:tcPr>
            <w:tcW w:w="1934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drawing>
                <wp:inline distT="0" distB="0" distL="0" distR="0">
                  <wp:extent cx="1000125" cy="786765"/>
                  <wp:effectExtent l="19050" t="0" r="9525" b="0"/>
                  <wp:docPr id="5" name="图片 4" descr="HSL25x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HSL25xp.png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65" cy="78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  <w:vAlign w:val="center"/>
          </w:tcPr>
          <w:p>
            <w:pPr>
              <w:snapToGrid w:val="0"/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4"/>
              </w:rPr>
              <w:t>HS</w:t>
            </w:r>
            <w:r>
              <w:rPr>
                <w:sz w:val="24"/>
                <w:szCs w:val="24"/>
              </w:rPr>
              <w:t>L</w:t>
            </w:r>
            <w:r>
              <w:rPr>
                <w:rFonts w:hint="eastAsia"/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xp</w:t>
            </w:r>
            <w:r>
              <w:rPr>
                <w:rFonts w:hAnsiTheme="minorEastAsia"/>
                <w:sz w:val="24"/>
                <w:szCs w:val="24"/>
              </w:rPr>
              <w:t>：</w:t>
            </w:r>
            <w:r>
              <w:rPr>
                <w:rFonts w:hint="eastAsia"/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MHz </w:t>
            </w:r>
            <w:r>
              <w:rPr>
                <w:rFonts w:hAnsiTheme="minorEastAsia"/>
                <w:sz w:val="24"/>
                <w:szCs w:val="24"/>
              </w:rPr>
              <w:t>超宽频线阵探头，扫查深度</w:t>
            </w: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cm</w:t>
            </w:r>
            <w:r>
              <w:rPr>
                <w:rFonts w:hAnsiTheme="minorEastAsia"/>
                <w:sz w:val="24"/>
                <w:szCs w:val="24"/>
              </w:rPr>
              <w:t>，适用于动静脉、</w:t>
            </w:r>
            <w:r>
              <w:rPr>
                <w:rFonts w:hint="eastAsia" w:hAnsiTheme="minorEastAsia"/>
                <w:sz w:val="24"/>
                <w:szCs w:val="24"/>
              </w:rPr>
              <w:t>肺、肌骨、眼睛、浅表、</w:t>
            </w:r>
            <w:r>
              <w:rPr>
                <w:rFonts w:hAnsiTheme="minorEastAsia"/>
                <w:sz w:val="24"/>
                <w:szCs w:val="24"/>
              </w:rPr>
              <w:t>神经</w:t>
            </w:r>
          </w:p>
        </w:tc>
      </w:tr>
      <w:tr>
        <w:tblPrEx>
          <w:tblLayout w:type="fixed"/>
        </w:tblPrEx>
        <w:trPr>
          <w:trHeight w:val="1409" w:hRule="atLeast"/>
        </w:trPr>
        <w:tc>
          <w:tcPr>
            <w:tcW w:w="1934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drawing>
                <wp:inline distT="0" distB="0" distL="0" distR="0">
                  <wp:extent cx="1016635" cy="800100"/>
                  <wp:effectExtent l="19050" t="0" r="0" b="0"/>
                  <wp:docPr id="7" name="图片 6" descr="P10x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P10xp.png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493" cy="805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  <w:vAlign w:val="center"/>
          </w:tcPr>
          <w:p>
            <w:pPr>
              <w:snapToGrid w:val="0"/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4"/>
                <w:lang w:val="en-US"/>
              </w:rPr>
              <w:t>P10</w:t>
            </w:r>
            <w:r>
              <w:rPr>
                <w:sz w:val="24"/>
                <w:szCs w:val="24"/>
              </w:rPr>
              <w:t>xp</w:t>
            </w:r>
            <w:r>
              <w:rPr>
                <w:rFonts w:hAnsiTheme="minorEastAsia"/>
                <w:sz w:val="24"/>
                <w:szCs w:val="24"/>
              </w:rPr>
              <w:t>：</w:t>
            </w:r>
            <w:r>
              <w:rPr>
                <w:rFonts w:hint="eastAsia"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MHz </w:t>
            </w:r>
            <w:r>
              <w:rPr>
                <w:rFonts w:hAnsiTheme="minorEastAsia"/>
                <w:sz w:val="24"/>
                <w:szCs w:val="24"/>
              </w:rPr>
              <w:t>超宽频</w:t>
            </w:r>
            <w:r>
              <w:rPr>
                <w:rFonts w:hint="eastAsia" w:hAnsiTheme="minorEastAsia"/>
                <w:sz w:val="24"/>
                <w:szCs w:val="24"/>
              </w:rPr>
              <w:t>相控阵</w:t>
            </w:r>
            <w:r>
              <w:rPr>
                <w:rFonts w:hAnsiTheme="minorEastAsia"/>
                <w:sz w:val="24"/>
                <w:szCs w:val="24"/>
              </w:rPr>
              <w:t>探头，扫查深度</w:t>
            </w:r>
            <w:r>
              <w:rPr>
                <w:rFonts w:hint="eastAsia"/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cm</w:t>
            </w:r>
            <w:r>
              <w:rPr>
                <w:rFonts w:hAnsiTheme="minorEastAsia"/>
                <w:sz w:val="24"/>
                <w:szCs w:val="24"/>
              </w:rPr>
              <w:t>，适用于</w:t>
            </w:r>
            <w:r>
              <w:rPr>
                <w:rFonts w:hint="eastAsia" w:hAnsiTheme="minorEastAsia"/>
                <w:sz w:val="24"/>
                <w:szCs w:val="24"/>
              </w:rPr>
              <w:t>腹部、心脏、新生儿，可配穿刺架</w:t>
            </w:r>
          </w:p>
        </w:tc>
      </w:tr>
      <w:tr>
        <w:tblPrEx>
          <w:tblLayout w:type="fixed"/>
        </w:tblPrEx>
        <w:trPr>
          <w:trHeight w:val="1409" w:hRule="atLeast"/>
        </w:trPr>
        <w:tc>
          <w:tcPr>
            <w:tcW w:w="1934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drawing>
                <wp:inline distT="0" distB="0" distL="0" distR="0">
                  <wp:extent cx="1028065" cy="800100"/>
                  <wp:effectExtent l="19050" t="0" r="1" b="0"/>
                  <wp:docPr id="8" name="图片 7" descr="TEEx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TEExp.png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62" cy="80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  <w:vAlign w:val="center"/>
          </w:tcPr>
          <w:p>
            <w:pPr>
              <w:snapToGrid w:val="0"/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4"/>
                <w:lang w:val="en-US"/>
              </w:rPr>
              <w:t>TEE</w:t>
            </w:r>
            <w:r>
              <w:rPr>
                <w:sz w:val="24"/>
                <w:szCs w:val="24"/>
              </w:rPr>
              <w:t>xp</w:t>
            </w:r>
            <w:r>
              <w:rPr>
                <w:rFonts w:hAnsiTheme="minorEastAsia"/>
                <w:sz w:val="24"/>
                <w:szCs w:val="24"/>
              </w:rPr>
              <w:t>：</w:t>
            </w:r>
            <w:r>
              <w:rPr>
                <w:rFonts w:hint="eastAsia"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MHz </w:t>
            </w:r>
            <w:r>
              <w:rPr>
                <w:rFonts w:hAnsiTheme="minorEastAsia"/>
                <w:sz w:val="24"/>
                <w:szCs w:val="24"/>
              </w:rPr>
              <w:t>超宽频</w:t>
            </w:r>
            <w:r>
              <w:rPr>
                <w:rFonts w:hint="eastAsia" w:hAnsiTheme="minorEastAsia"/>
                <w:sz w:val="24"/>
                <w:szCs w:val="24"/>
              </w:rPr>
              <w:t>经食道</w:t>
            </w:r>
            <w:r>
              <w:rPr>
                <w:rFonts w:hAnsiTheme="minorEastAsia"/>
                <w:sz w:val="24"/>
                <w:szCs w:val="24"/>
              </w:rPr>
              <w:t>探头，扫查深度</w:t>
            </w:r>
            <w:r>
              <w:rPr>
                <w:rFonts w:hint="eastAsia"/>
                <w:sz w:val="24"/>
                <w:szCs w:val="24"/>
              </w:rPr>
              <w:t>18</w:t>
            </w:r>
            <w:r>
              <w:rPr>
                <w:sz w:val="24"/>
                <w:szCs w:val="24"/>
              </w:rPr>
              <w:t>cm</w:t>
            </w:r>
            <w:r>
              <w:rPr>
                <w:rFonts w:hAnsiTheme="minorEastAsia"/>
                <w:sz w:val="24"/>
                <w:szCs w:val="24"/>
              </w:rPr>
              <w:t>，适用于</w:t>
            </w:r>
            <w:r>
              <w:rPr>
                <w:rFonts w:hint="eastAsia" w:hAnsiTheme="minorEastAsia"/>
                <w:sz w:val="24"/>
                <w:szCs w:val="24"/>
              </w:rPr>
              <w:t>心脏</w:t>
            </w:r>
          </w:p>
        </w:tc>
      </w:tr>
    </w:tbl>
    <w:p>
      <w:pPr>
        <w:spacing w:line="360" w:lineRule="auto"/>
        <w:rPr>
          <w:rFonts w:eastAsiaTheme="minorEastAsia"/>
          <w:sz w:val="24"/>
          <w:szCs w:val="24"/>
        </w:rPr>
      </w:pPr>
    </w:p>
    <w:p>
      <w:pPr>
        <w:spacing w:line="360" w:lineRule="auto"/>
        <w:jc w:val="center"/>
        <w:rPr>
          <w:rFonts w:hAnsiTheme="minorEastAsia"/>
          <w:b/>
          <w:sz w:val="36"/>
          <w:szCs w:val="24"/>
        </w:rPr>
      </w:pPr>
      <w:r>
        <w:rPr>
          <w:rFonts w:hAnsiTheme="minorEastAsia"/>
          <w:b/>
          <w:sz w:val="36"/>
          <w:szCs w:val="24"/>
        </w:rPr>
        <w:t>完善</w:t>
      </w:r>
      <w:r>
        <w:rPr>
          <w:rFonts w:hint="eastAsia" w:hAnsiTheme="minorEastAsia"/>
          <w:b/>
          <w:sz w:val="36"/>
          <w:szCs w:val="24"/>
        </w:rPr>
        <w:t>且</w:t>
      </w:r>
      <w:r>
        <w:rPr>
          <w:rFonts w:hAnsiTheme="minorEastAsia"/>
          <w:b/>
          <w:sz w:val="36"/>
          <w:szCs w:val="24"/>
        </w:rPr>
        <w:t>贴心的保修政策</w:t>
      </w:r>
    </w:p>
    <w:p>
      <w:pPr>
        <w:numPr>
          <w:ilvl w:val="0"/>
          <w:numId w:val="14"/>
        </w:numPr>
        <w:tabs>
          <w:tab w:val="left" w:pos="480"/>
        </w:tabs>
        <w:adjustRightInd/>
        <w:spacing w:line="360" w:lineRule="auto"/>
        <w:rPr>
          <w:rFonts w:eastAsiaTheme="minorEastAsia"/>
          <w:bCs/>
          <w:sz w:val="24"/>
          <w:szCs w:val="24"/>
        </w:rPr>
      </w:pPr>
      <w:r>
        <w:rPr>
          <w:rFonts w:hint="eastAsia" w:hAnsiTheme="minorEastAsia" w:eastAsiaTheme="minorEastAsia"/>
          <w:bCs/>
          <w:sz w:val="24"/>
          <w:szCs w:val="24"/>
        </w:rPr>
        <w:t>索诺声产品的保修政策为主机5年、探头1年；对于</w:t>
      </w:r>
      <w:r>
        <w:rPr>
          <w:rFonts w:hAnsiTheme="minorEastAsia" w:eastAsiaTheme="minorEastAsia"/>
          <w:bCs/>
          <w:sz w:val="24"/>
          <w:szCs w:val="24"/>
        </w:rPr>
        <w:t>保修期内的产品，</w:t>
      </w:r>
      <w:r>
        <w:rPr>
          <w:rFonts w:hint="eastAsia" w:hAnsiTheme="minorEastAsia" w:eastAsiaTheme="minorEastAsia"/>
          <w:bCs/>
          <w:sz w:val="24"/>
          <w:szCs w:val="24"/>
        </w:rPr>
        <w:t>索诺声</w:t>
      </w:r>
      <w:r>
        <w:rPr>
          <w:rFonts w:hAnsiTheme="minorEastAsia" w:eastAsiaTheme="minorEastAsia"/>
          <w:bCs/>
          <w:sz w:val="24"/>
          <w:szCs w:val="24"/>
        </w:rPr>
        <w:t>负责免费维修</w:t>
      </w:r>
      <w:r>
        <w:rPr>
          <w:rFonts w:hint="eastAsia" w:hAnsiTheme="minorEastAsia" w:eastAsiaTheme="minorEastAsia"/>
          <w:bCs/>
          <w:sz w:val="24"/>
          <w:szCs w:val="24"/>
        </w:rPr>
        <w:t>，</w:t>
      </w:r>
      <w:r>
        <w:rPr>
          <w:rFonts w:hAnsiTheme="minorEastAsia" w:eastAsiaTheme="minorEastAsia"/>
          <w:bCs/>
          <w:sz w:val="24"/>
          <w:szCs w:val="24"/>
        </w:rPr>
        <w:t>保修期后只收零配件费。</w:t>
      </w:r>
    </w:p>
    <w:p>
      <w:pPr>
        <w:numPr>
          <w:ilvl w:val="0"/>
          <w:numId w:val="14"/>
        </w:numPr>
        <w:tabs>
          <w:tab w:val="left" w:pos="480"/>
        </w:tabs>
        <w:adjustRightInd/>
        <w:spacing w:line="360" w:lineRule="auto"/>
        <w:rPr>
          <w:rFonts w:eastAsiaTheme="minorEastAsia"/>
          <w:bCs/>
          <w:sz w:val="24"/>
          <w:szCs w:val="24"/>
        </w:rPr>
      </w:pPr>
      <w:r>
        <w:rPr>
          <w:rFonts w:hint="eastAsia" w:eastAsiaTheme="minorEastAsia"/>
          <w:bCs/>
          <w:sz w:val="24"/>
          <w:szCs w:val="24"/>
        </w:rPr>
        <w:t>索诺声</w:t>
      </w:r>
      <w:r>
        <w:rPr>
          <w:rFonts w:hAnsiTheme="minorEastAsia" w:eastAsiaTheme="minorEastAsia"/>
          <w:bCs/>
          <w:sz w:val="24"/>
          <w:szCs w:val="24"/>
        </w:rPr>
        <w:t>上海</w:t>
      </w:r>
      <w:r>
        <w:rPr>
          <w:rFonts w:hint="eastAsia" w:hAnsiTheme="minorEastAsia" w:eastAsiaTheme="minorEastAsia"/>
          <w:bCs/>
          <w:sz w:val="24"/>
          <w:szCs w:val="24"/>
        </w:rPr>
        <w:t>总部</w:t>
      </w:r>
      <w:r>
        <w:rPr>
          <w:rFonts w:hAnsiTheme="minorEastAsia" w:eastAsiaTheme="minorEastAsia"/>
          <w:bCs/>
          <w:sz w:val="24"/>
          <w:szCs w:val="24"/>
        </w:rPr>
        <w:t>与中国中仪英斯泰克进出口公司合作成立</w:t>
      </w:r>
      <w:r>
        <w:rPr>
          <w:rFonts w:hint="eastAsia" w:eastAsiaTheme="minorEastAsia"/>
          <w:bCs/>
          <w:sz w:val="24"/>
          <w:szCs w:val="24"/>
        </w:rPr>
        <w:t>索诺声</w:t>
      </w:r>
      <w:r>
        <w:rPr>
          <w:rFonts w:hAnsiTheme="minorEastAsia" w:eastAsiaTheme="minorEastAsia"/>
          <w:bCs/>
          <w:sz w:val="24"/>
          <w:szCs w:val="24"/>
        </w:rPr>
        <w:t>零配件保税库，保税库位于上海</w:t>
      </w:r>
      <w:r>
        <w:rPr>
          <w:rFonts w:hint="eastAsia" w:hAnsiTheme="minorEastAsia" w:eastAsiaTheme="minorEastAsia"/>
          <w:bCs/>
          <w:sz w:val="24"/>
          <w:szCs w:val="24"/>
        </w:rPr>
        <w:t>市</w:t>
      </w:r>
      <w:r>
        <w:rPr>
          <w:rFonts w:hAnsiTheme="minorEastAsia" w:eastAsiaTheme="minorEastAsia"/>
          <w:bCs/>
          <w:sz w:val="24"/>
          <w:szCs w:val="24"/>
        </w:rPr>
        <w:t>宜山路</w:t>
      </w:r>
      <w:r>
        <w:rPr>
          <w:rFonts w:eastAsiaTheme="minorEastAsia"/>
          <w:bCs/>
          <w:sz w:val="24"/>
          <w:szCs w:val="24"/>
        </w:rPr>
        <w:t>889</w:t>
      </w:r>
      <w:r>
        <w:rPr>
          <w:rFonts w:hAnsiTheme="minorEastAsia" w:eastAsiaTheme="minorEastAsia"/>
          <w:bCs/>
          <w:sz w:val="24"/>
          <w:szCs w:val="24"/>
        </w:rPr>
        <w:t>号</w:t>
      </w:r>
      <w:r>
        <w:rPr>
          <w:rFonts w:eastAsiaTheme="minorEastAsia"/>
          <w:bCs/>
          <w:sz w:val="24"/>
          <w:szCs w:val="24"/>
        </w:rPr>
        <w:t>3</w:t>
      </w:r>
      <w:r>
        <w:rPr>
          <w:rFonts w:hAnsiTheme="minorEastAsia" w:eastAsiaTheme="minorEastAsia"/>
          <w:bCs/>
          <w:sz w:val="24"/>
          <w:szCs w:val="24"/>
        </w:rPr>
        <w:t>号楼</w:t>
      </w:r>
      <w:r>
        <w:rPr>
          <w:rFonts w:eastAsiaTheme="minorEastAsia"/>
          <w:bCs/>
          <w:sz w:val="24"/>
          <w:szCs w:val="24"/>
        </w:rPr>
        <w:t>6</w:t>
      </w:r>
      <w:r>
        <w:rPr>
          <w:rFonts w:hAnsiTheme="minorEastAsia" w:eastAsiaTheme="minorEastAsia"/>
          <w:bCs/>
          <w:sz w:val="24"/>
          <w:szCs w:val="24"/>
        </w:rPr>
        <w:t>楼，保税库为</w:t>
      </w:r>
      <w:r>
        <w:rPr>
          <w:rFonts w:hint="eastAsia" w:eastAsiaTheme="minorEastAsia"/>
          <w:bCs/>
          <w:sz w:val="24"/>
          <w:szCs w:val="24"/>
        </w:rPr>
        <w:t>索诺声</w:t>
      </w:r>
      <w:r>
        <w:rPr>
          <w:rFonts w:hAnsiTheme="minorEastAsia" w:eastAsiaTheme="minorEastAsia"/>
          <w:bCs/>
          <w:sz w:val="24"/>
          <w:szCs w:val="24"/>
        </w:rPr>
        <w:t>用户储备了充足</w:t>
      </w:r>
      <w:r>
        <w:rPr>
          <w:rFonts w:hint="eastAsia" w:hAnsiTheme="minorEastAsia" w:eastAsiaTheme="minorEastAsia"/>
          <w:bCs/>
          <w:sz w:val="24"/>
          <w:szCs w:val="24"/>
        </w:rPr>
        <w:t>的</w:t>
      </w:r>
      <w:r>
        <w:rPr>
          <w:rFonts w:hAnsiTheme="minorEastAsia" w:eastAsiaTheme="minorEastAsia"/>
          <w:bCs/>
          <w:sz w:val="24"/>
          <w:szCs w:val="24"/>
        </w:rPr>
        <w:t>维修配件，以保障用户的售后服务。</w:t>
      </w:r>
    </w:p>
    <w:p>
      <w:pPr>
        <w:numPr>
          <w:ilvl w:val="0"/>
          <w:numId w:val="14"/>
        </w:numPr>
        <w:tabs>
          <w:tab w:val="left" w:pos="480"/>
        </w:tabs>
        <w:adjustRightInd/>
        <w:spacing w:line="360" w:lineRule="auto"/>
        <w:rPr>
          <w:rFonts w:eastAsiaTheme="minorEastAsia"/>
          <w:bCs/>
          <w:sz w:val="24"/>
          <w:szCs w:val="24"/>
        </w:rPr>
      </w:pPr>
      <w:r>
        <w:rPr>
          <w:rFonts w:hint="eastAsia" w:eastAsiaTheme="minorEastAsia"/>
          <w:bCs/>
          <w:sz w:val="24"/>
          <w:szCs w:val="24"/>
        </w:rPr>
        <w:t>索诺声</w:t>
      </w:r>
      <w:r>
        <w:rPr>
          <w:rFonts w:hAnsiTheme="minorEastAsia" w:eastAsiaTheme="minorEastAsia"/>
          <w:bCs/>
          <w:sz w:val="24"/>
          <w:szCs w:val="24"/>
        </w:rPr>
        <w:t>对所有销售的</w:t>
      </w:r>
      <w:r>
        <w:rPr>
          <w:rFonts w:hint="eastAsia" w:eastAsiaTheme="minorEastAsia"/>
          <w:bCs/>
          <w:sz w:val="24"/>
          <w:szCs w:val="24"/>
          <w:lang w:val="en-US"/>
        </w:rPr>
        <w:t>X-Porte</w:t>
      </w:r>
      <w:r>
        <w:rPr>
          <w:rFonts w:hAnsiTheme="minorEastAsia" w:eastAsiaTheme="minorEastAsia"/>
          <w:bCs/>
          <w:sz w:val="24"/>
          <w:szCs w:val="24"/>
        </w:rPr>
        <w:t>产品保证提供十年以上的维修零配件供应</w:t>
      </w:r>
      <w:r>
        <w:rPr>
          <w:rFonts w:hint="eastAsia" w:hAnsiTheme="minorEastAsia" w:eastAsiaTheme="minorEastAsia"/>
          <w:bCs/>
          <w:sz w:val="24"/>
          <w:szCs w:val="24"/>
        </w:rPr>
        <w:t>。</w:t>
      </w:r>
    </w:p>
    <w:p>
      <w:pPr>
        <w:numPr>
          <w:ilvl w:val="0"/>
          <w:numId w:val="14"/>
        </w:numPr>
        <w:tabs>
          <w:tab w:val="left" w:pos="480"/>
        </w:tabs>
        <w:adjustRightInd/>
        <w:spacing w:line="360" w:lineRule="auto"/>
        <w:rPr>
          <w:rFonts w:eastAsiaTheme="minorEastAsia"/>
          <w:bCs/>
          <w:sz w:val="24"/>
          <w:szCs w:val="24"/>
        </w:rPr>
      </w:pPr>
      <w:r>
        <w:rPr>
          <w:rFonts w:hint="eastAsia" w:hAnsiTheme="minorEastAsia" w:eastAsiaTheme="minorEastAsia"/>
          <w:bCs/>
          <w:sz w:val="24"/>
          <w:szCs w:val="24"/>
        </w:rPr>
        <w:t>当</w:t>
      </w:r>
      <w:r>
        <w:rPr>
          <w:rFonts w:hAnsiTheme="minorEastAsia" w:eastAsiaTheme="minorEastAsia"/>
          <w:bCs/>
          <w:sz w:val="24"/>
          <w:szCs w:val="24"/>
        </w:rPr>
        <w:t>设备不能正常工作</w:t>
      </w:r>
      <w:r>
        <w:rPr>
          <w:rFonts w:hint="eastAsia" w:hAnsiTheme="minorEastAsia" w:eastAsiaTheme="minorEastAsia"/>
          <w:bCs/>
          <w:sz w:val="24"/>
          <w:szCs w:val="24"/>
        </w:rPr>
        <w:t>时</w:t>
      </w:r>
      <w:r>
        <w:rPr>
          <w:rFonts w:hAnsiTheme="minorEastAsia" w:eastAsiaTheme="minorEastAsia"/>
          <w:bCs/>
          <w:sz w:val="24"/>
          <w:szCs w:val="24"/>
        </w:rPr>
        <w:t>，请通过各种方式尽快与索诺声工程师联系，索诺声工程师提供</w:t>
      </w:r>
      <w:r>
        <w:rPr>
          <w:rFonts w:eastAsiaTheme="minorEastAsia"/>
          <w:bCs/>
          <w:sz w:val="24"/>
          <w:szCs w:val="24"/>
        </w:rPr>
        <w:t>24</w:t>
      </w:r>
      <w:r>
        <w:rPr>
          <w:rFonts w:hAnsiTheme="minorEastAsia" w:eastAsiaTheme="minorEastAsia"/>
          <w:bCs/>
          <w:sz w:val="24"/>
          <w:szCs w:val="24"/>
        </w:rPr>
        <w:t>小时在线服务。如需更换配件，索诺声将在</w:t>
      </w:r>
      <w:r>
        <w:rPr>
          <w:rFonts w:eastAsiaTheme="minorEastAsia"/>
          <w:bCs/>
          <w:sz w:val="24"/>
          <w:szCs w:val="24"/>
        </w:rPr>
        <w:t>72</w:t>
      </w:r>
      <w:r>
        <w:rPr>
          <w:rFonts w:hAnsiTheme="minorEastAsia" w:eastAsiaTheme="minorEastAsia"/>
          <w:bCs/>
          <w:sz w:val="24"/>
          <w:szCs w:val="24"/>
        </w:rPr>
        <w:t>小时内解决的问题</w:t>
      </w:r>
      <w:r>
        <w:rPr>
          <w:rFonts w:hint="eastAsia" w:hAnsiTheme="minorEastAsia" w:eastAsiaTheme="minorEastAsia"/>
          <w:bCs/>
          <w:sz w:val="24"/>
          <w:szCs w:val="24"/>
        </w:rPr>
        <w:t>；</w:t>
      </w:r>
      <w:r>
        <w:rPr>
          <w:rFonts w:hAnsiTheme="minorEastAsia" w:eastAsiaTheme="minorEastAsia"/>
          <w:bCs/>
          <w:sz w:val="24"/>
          <w:szCs w:val="24"/>
        </w:rPr>
        <w:t>如不能解决，索诺声将提供备用机供用户使用。</w:t>
      </w:r>
    </w:p>
    <w:p>
      <w:pPr>
        <w:tabs>
          <w:tab w:val="left" w:pos="480"/>
        </w:tabs>
        <w:adjustRightInd/>
        <w:spacing w:line="360" w:lineRule="auto"/>
        <w:rPr>
          <w:rFonts w:eastAsiaTheme="minorEastAsia"/>
          <w:bCs/>
          <w:sz w:val="24"/>
          <w:szCs w:val="24"/>
        </w:rPr>
      </w:pPr>
    </w:p>
    <w:p>
      <w:pPr>
        <w:tabs>
          <w:tab w:val="left" w:pos="480"/>
        </w:tabs>
        <w:adjustRightInd/>
        <w:spacing w:line="360" w:lineRule="auto"/>
        <w:rPr>
          <w:rFonts w:eastAsiaTheme="minorEastAsia"/>
          <w:bCs/>
          <w:sz w:val="24"/>
          <w:szCs w:val="24"/>
        </w:rPr>
      </w:pPr>
    </w:p>
    <w:p>
      <w:pPr>
        <w:tabs>
          <w:tab w:val="left" w:pos="480"/>
        </w:tabs>
        <w:adjustRightInd/>
        <w:spacing w:line="360" w:lineRule="auto"/>
        <w:jc w:val="center"/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  <w:lang w:val="en-US"/>
        </w:rPr>
        <w:drawing>
          <wp:inline distT="0" distB="0" distL="0" distR="0">
            <wp:extent cx="1609725" cy="1517015"/>
            <wp:effectExtent l="19050" t="0" r="9525" b="0"/>
            <wp:docPr id="15" name="图片 14" descr="索诺声超声公众号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索诺声超声公众号二维码.jp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11066" cy="151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0"/>
        </w:tabs>
        <w:adjustRightInd/>
        <w:spacing w:line="360" w:lineRule="auto"/>
        <w:jc w:val="center"/>
        <w:rPr>
          <w:rFonts w:eastAsiaTheme="minorEastAsia"/>
          <w:bCs/>
          <w:sz w:val="24"/>
          <w:szCs w:val="24"/>
        </w:rPr>
      </w:pPr>
      <w:r>
        <w:rPr>
          <w:rFonts w:hint="eastAsia" w:eastAsiaTheme="minorEastAsia"/>
          <w:bCs/>
          <w:sz w:val="24"/>
          <w:szCs w:val="24"/>
        </w:rPr>
        <w:t>了解更多信息</w:t>
      </w:r>
    </w:p>
    <w:p>
      <w:pPr>
        <w:tabs>
          <w:tab w:val="left" w:pos="480"/>
        </w:tabs>
        <w:adjustRightInd/>
        <w:spacing w:line="360" w:lineRule="auto"/>
        <w:jc w:val="center"/>
        <w:rPr>
          <w:rFonts w:eastAsiaTheme="minorEastAsia"/>
          <w:bCs/>
          <w:sz w:val="24"/>
          <w:szCs w:val="24"/>
        </w:rPr>
      </w:pPr>
      <w:r>
        <w:rPr>
          <w:rFonts w:hint="eastAsia" w:eastAsiaTheme="minorEastAsia"/>
          <w:bCs/>
          <w:sz w:val="24"/>
          <w:szCs w:val="24"/>
        </w:rPr>
        <w:t>请关注索诺声微信公众号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5" w:h="16837"/>
      <w:pgMar w:top="1439" w:right="1797" w:bottom="1439" w:left="1701" w:header="567" w:footer="992" w:gutter="0"/>
      <w:pgNumType w:start="1"/>
      <w:cols w:space="368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Apple SD Gothic Neo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Apple SD Gothic Neo">
    <w:panose1 w:val="02000300000000000000"/>
    <w:charset w:val="86"/>
    <w:family w:val="auto"/>
    <w:pitch w:val="default"/>
    <w:sig w:usb0="00000000" w:usb1="00000000" w:usb2="00000000" w:usb3="00000000" w:csb0="003E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00000000" w:csb1="00000000"/>
  </w:font>
  <w:font w:name="Myriad Pro">
    <w:altName w:val="宋体-简"/>
    <w:panose1 w:val="00000000000000000000"/>
    <w:charset w:val="86"/>
    <w:family w:val="auto"/>
    <w:pitch w:val="default"/>
    <w:sig w:usb0="00000000" w:usb1="00000000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9</w:t>
    </w:r>
    <w:r>
      <w:rPr>
        <w:b/>
        <w:bCs/>
        <w:sz w:val="24"/>
        <w:szCs w:val="24"/>
      </w:rPr>
      <w:fldChar w:fldCharType="end"/>
    </w:r>
    <w: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9</w:t>
    </w:r>
    <w:r>
      <w:rPr>
        <w:b/>
        <w:bCs/>
        <w:sz w:val="24"/>
        <w:szCs w:val="24"/>
      </w:rPr>
      <w:fldChar w:fldCharType="end"/>
    </w:r>
  </w:p>
  <w:p>
    <w:pPr>
      <w:spacing w:line="240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eastAsiaTheme="minorEastAsia"/>
        <w:b/>
        <w:bCs/>
        <w:sz w:val="18"/>
        <w:szCs w:val="18"/>
      </w:rPr>
    </w:pPr>
    <w:r>
      <w:rPr>
        <w:rFonts w:eastAsiaTheme="minorEastAsia"/>
        <w:b/>
        <w:bCs/>
        <w:sz w:val="18"/>
        <w:szCs w:val="18"/>
        <w:lang w:val="en-US"/>
      </w:rPr>
      <w:drawing>
        <wp:inline distT="0" distB="0" distL="0" distR="0">
          <wp:extent cx="2073275" cy="476250"/>
          <wp:effectExtent l="19050" t="0" r="2700" b="0"/>
          <wp:docPr id="6" name="图片 5" descr="SonoS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5" descr="SonoSite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74040" cy="476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eastAsiaTheme="minorEastAsia"/>
        <w:b/>
        <w:bCs/>
        <w:sz w:val="18"/>
        <w:szCs w:val="18"/>
      </w:rPr>
      <w:t xml:space="preserve">                                </w:t>
    </w:r>
    <w:r>
      <w:rPr>
        <w:rFonts w:hint="eastAsia" w:eastAsiaTheme="minorEastAsia"/>
        <w:b/>
        <w:bCs/>
        <w:sz w:val="32"/>
        <w:szCs w:val="18"/>
      </w:rPr>
      <w:t xml:space="preserve"> </w:t>
    </w:r>
    <w:r>
      <w:rPr>
        <w:rFonts w:hint="eastAsia" w:eastAsiaTheme="minorEastAsia"/>
        <w:b/>
        <w:bCs/>
        <w:sz w:val="40"/>
        <w:szCs w:val="18"/>
      </w:rPr>
      <w:t>索诺声超</w:t>
    </w:r>
    <w:r>
      <w:rPr>
        <w:rFonts w:eastAsiaTheme="minorEastAsia"/>
        <w:sz w:val="24"/>
        <w:lang w:val="en-US"/>
      </w:rPr>
      <w:pict>
        <v:shape id="Freeform 1" o:spid="_x0000_s2049" o:spt="100" style="position:absolute;left:0pt;margin-left:89.85pt;margin-top:42.5pt;height:29.45pt;width:415.55pt;mso-position-horizontal-relative:page;mso-position-vertical-relative:page;z-index:-251658240;mso-width-relative:page;mso-height-relative:page;" filled="f" o:preferrelative="t" stroked="f" coordsize="20000,20000" o:allowincell="f" adj=",," path="m0,0l0,20000,20000,20000,20000,0,0,0e">
          <v:path textboxrect="0,0,5277485,374015" o:connecttype="segments"/>
          <v:fill on="f" focussize="0,0"/>
          <v:stroke on="f" joinstyle="round"/>
          <v:imagedata o:title=""/>
          <o:lock v:ext="edit"/>
          <w10:anchorlock/>
        </v:shape>
      </w:pict>
    </w:r>
    <w:r>
      <w:rPr>
        <w:rFonts w:hint="eastAsia" w:eastAsiaTheme="minorEastAsia"/>
        <w:b/>
        <w:bCs/>
        <w:sz w:val="40"/>
        <w:szCs w:val="18"/>
      </w:rPr>
      <w:t>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5646D"/>
    <w:multiLevelType w:val="multilevel"/>
    <w:tmpl w:val="0F55646D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128B1366"/>
    <w:multiLevelType w:val="multilevel"/>
    <w:tmpl w:val="128B136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12F90A75"/>
    <w:multiLevelType w:val="multilevel"/>
    <w:tmpl w:val="12F90A75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95E6D93"/>
    <w:multiLevelType w:val="multilevel"/>
    <w:tmpl w:val="195E6D93"/>
    <w:lvl w:ilvl="0" w:tentative="0">
      <w:start w:val="1"/>
      <w:numFmt w:val="bullet"/>
      <w:lvlText w:val=""/>
      <w:lvlJc w:val="left"/>
      <w:pPr>
        <w:ind w:left="88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0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2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4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6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8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0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2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45" w:hanging="420"/>
      </w:pPr>
      <w:rPr>
        <w:rFonts w:hint="default" w:ascii="Wingdings" w:hAnsi="Wingdings"/>
      </w:rPr>
    </w:lvl>
  </w:abstractNum>
  <w:abstractNum w:abstractNumId="4">
    <w:nsid w:val="26BC35DC"/>
    <w:multiLevelType w:val="multilevel"/>
    <w:tmpl w:val="26BC35DC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5">
    <w:nsid w:val="2B0B782D"/>
    <w:multiLevelType w:val="multilevel"/>
    <w:tmpl w:val="2B0B782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32C57EE5"/>
    <w:multiLevelType w:val="multilevel"/>
    <w:tmpl w:val="32C57EE5"/>
    <w:lvl w:ilvl="0" w:tentative="0">
      <w:start w:val="1"/>
      <w:numFmt w:val="bullet"/>
      <w:lvlText w:val=""/>
      <w:lvlJc w:val="left"/>
      <w:pPr>
        <w:ind w:left="88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0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2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4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6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8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0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2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45" w:hanging="420"/>
      </w:pPr>
      <w:rPr>
        <w:rFonts w:hint="default" w:ascii="Wingdings" w:hAnsi="Wingdings"/>
      </w:rPr>
    </w:lvl>
  </w:abstractNum>
  <w:abstractNum w:abstractNumId="7">
    <w:nsid w:val="37805DE2"/>
    <w:multiLevelType w:val="multilevel"/>
    <w:tmpl w:val="37805DE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3B3070DE"/>
    <w:multiLevelType w:val="multilevel"/>
    <w:tmpl w:val="3B3070DE"/>
    <w:lvl w:ilvl="0" w:tentative="0">
      <w:start w:val="1"/>
      <w:numFmt w:val="bullet"/>
      <w:lvlText w:val="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9">
    <w:nsid w:val="47E30EA2"/>
    <w:multiLevelType w:val="multilevel"/>
    <w:tmpl w:val="47E30EA2"/>
    <w:lvl w:ilvl="0" w:tentative="0">
      <w:start w:val="1"/>
      <w:numFmt w:val="bullet"/>
      <w:lvlText w:val=""/>
      <w:lvlJc w:val="left"/>
      <w:pPr>
        <w:ind w:left="89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1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3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5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7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9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1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3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52" w:hanging="420"/>
      </w:pPr>
      <w:rPr>
        <w:rFonts w:hint="default" w:ascii="Wingdings" w:hAnsi="Wingdings"/>
      </w:rPr>
    </w:lvl>
  </w:abstractNum>
  <w:abstractNum w:abstractNumId="10">
    <w:nsid w:val="4A84611B"/>
    <w:multiLevelType w:val="multilevel"/>
    <w:tmpl w:val="4A84611B"/>
    <w:lvl w:ilvl="0" w:tentative="0">
      <w:start w:val="1"/>
      <w:numFmt w:val="bullet"/>
      <w:lvlText w:val=""/>
      <w:lvlJc w:val="left"/>
      <w:pPr>
        <w:ind w:left="904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4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4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4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4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4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4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4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4" w:hanging="420"/>
      </w:pPr>
      <w:rPr>
        <w:rFonts w:hint="default" w:ascii="Wingdings" w:hAnsi="Wingdings"/>
      </w:rPr>
    </w:lvl>
  </w:abstractNum>
  <w:abstractNum w:abstractNumId="11">
    <w:nsid w:val="5C283CF4"/>
    <w:multiLevelType w:val="multilevel"/>
    <w:tmpl w:val="5C283CF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2">
    <w:nsid w:val="6E877362"/>
    <w:multiLevelType w:val="multilevel"/>
    <w:tmpl w:val="6E877362"/>
    <w:lvl w:ilvl="0" w:tentative="0">
      <w:start w:val="1"/>
      <w:numFmt w:val="bullet"/>
      <w:lvlText w:val=""/>
      <w:lvlJc w:val="left"/>
      <w:pPr>
        <w:ind w:left="88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0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2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4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6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8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0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2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45" w:hanging="420"/>
      </w:pPr>
      <w:rPr>
        <w:rFonts w:hint="default" w:ascii="Wingdings" w:hAnsi="Wingdings"/>
      </w:rPr>
    </w:lvl>
  </w:abstractNum>
  <w:abstractNum w:abstractNumId="13">
    <w:nsid w:val="7A07254C"/>
    <w:multiLevelType w:val="multilevel"/>
    <w:tmpl w:val="7A07254C"/>
    <w:lvl w:ilvl="0" w:tentative="0">
      <w:start w:val="1"/>
      <w:numFmt w:val="bullet"/>
      <w:lvlText w:val=""/>
      <w:lvlJc w:val="left"/>
      <w:pPr>
        <w:ind w:left="88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0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2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4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6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8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0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2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45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9"/>
  </w:num>
  <w:num w:numId="5">
    <w:abstractNumId w:val="4"/>
  </w:num>
  <w:num w:numId="6">
    <w:abstractNumId w:val="1"/>
  </w:num>
  <w:num w:numId="7">
    <w:abstractNumId w:val="13"/>
  </w:num>
  <w:num w:numId="8">
    <w:abstractNumId w:val="0"/>
  </w:num>
  <w:num w:numId="9">
    <w:abstractNumId w:val="10"/>
  </w:num>
  <w:num w:numId="10">
    <w:abstractNumId w:val="11"/>
  </w:num>
  <w:num w:numId="11">
    <w:abstractNumId w:val="6"/>
  </w:num>
  <w:num w:numId="12">
    <w:abstractNumId w:val="12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20"/>
  <w:displayHorizontalDrawingGridEvery w:val="2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</w:compat>
  <w:rsids>
    <w:rsidRoot w:val="00C73259"/>
    <w:rsid w:val="00001029"/>
    <w:rsid w:val="00003125"/>
    <w:rsid w:val="00005766"/>
    <w:rsid w:val="000220C5"/>
    <w:rsid w:val="00026146"/>
    <w:rsid w:val="00045A5A"/>
    <w:rsid w:val="00047D14"/>
    <w:rsid w:val="00060578"/>
    <w:rsid w:val="00071301"/>
    <w:rsid w:val="00073FF6"/>
    <w:rsid w:val="00076553"/>
    <w:rsid w:val="000813D8"/>
    <w:rsid w:val="00084FCF"/>
    <w:rsid w:val="00090CF6"/>
    <w:rsid w:val="0009285D"/>
    <w:rsid w:val="0009755F"/>
    <w:rsid w:val="000C0CF7"/>
    <w:rsid w:val="000C5513"/>
    <w:rsid w:val="000D5F9F"/>
    <w:rsid w:val="000E706C"/>
    <w:rsid w:val="000F1C60"/>
    <w:rsid w:val="000F6444"/>
    <w:rsid w:val="00106F3F"/>
    <w:rsid w:val="00120C09"/>
    <w:rsid w:val="00132D7F"/>
    <w:rsid w:val="001414C4"/>
    <w:rsid w:val="00146ECA"/>
    <w:rsid w:val="00156FCB"/>
    <w:rsid w:val="0016612D"/>
    <w:rsid w:val="001825A4"/>
    <w:rsid w:val="001B17EC"/>
    <w:rsid w:val="001C7F7D"/>
    <w:rsid w:val="001D401C"/>
    <w:rsid w:val="001E4865"/>
    <w:rsid w:val="002059C1"/>
    <w:rsid w:val="00222B7C"/>
    <w:rsid w:val="002258E8"/>
    <w:rsid w:val="002314DC"/>
    <w:rsid w:val="00251DC7"/>
    <w:rsid w:val="00256829"/>
    <w:rsid w:val="00256A2F"/>
    <w:rsid w:val="002602EA"/>
    <w:rsid w:val="0026101F"/>
    <w:rsid w:val="002677BE"/>
    <w:rsid w:val="002735A5"/>
    <w:rsid w:val="00276DAD"/>
    <w:rsid w:val="0027790C"/>
    <w:rsid w:val="0028075C"/>
    <w:rsid w:val="00287E88"/>
    <w:rsid w:val="00293923"/>
    <w:rsid w:val="00296DAE"/>
    <w:rsid w:val="002A1D21"/>
    <w:rsid w:val="002A218E"/>
    <w:rsid w:val="002A3B7A"/>
    <w:rsid w:val="002B4CE5"/>
    <w:rsid w:val="002C0BF7"/>
    <w:rsid w:val="002C67C1"/>
    <w:rsid w:val="002E0430"/>
    <w:rsid w:val="002F3F3E"/>
    <w:rsid w:val="003001E7"/>
    <w:rsid w:val="00303E2F"/>
    <w:rsid w:val="00305E41"/>
    <w:rsid w:val="0031039F"/>
    <w:rsid w:val="00315AB9"/>
    <w:rsid w:val="003166F4"/>
    <w:rsid w:val="003237CD"/>
    <w:rsid w:val="00361E95"/>
    <w:rsid w:val="00362673"/>
    <w:rsid w:val="00364029"/>
    <w:rsid w:val="0037424E"/>
    <w:rsid w:val="003757A1"/>
    <w:rsid w:val="00384F73"/>
    <w:rsid w:val="00392884"/>
    <w:rsid w:val="003A764E"/>
    <w:rsid w:val="003B3F1C"/>
    <w:rsid w:val="003B741A"/>
    <w:rsid w:val="003C56C3"/>
    <w:rsid w:val="003D4BE5"/>
    <w:rsid w:val="003E1A69"/>
    <w:rsid w:val="003E7905"/>
    <w:rsid w:val="003F0CBC"/>
    <w:rsid w:val="00411D5F"/>
    <w:rsid w:val="004204BD"/>
    <w:rsid w:val="00421A3A"/>
    <w:rsid w:val="00424A27"/>
    <w:rsid w:val="00431C29"/>
    <w:rsid w:val="004332DC"/>
    <w:rsid w:val="004362F0"/>
    <w:rsid w:val="00437751"/>
    <w:rsid w:val="00454386"/>
    <w:rsid w:val="00457DB1"/>
    <w:rsid w:val="00464EF9"/>
    <w:rsid w:val="00465E23"/>
    <w:rsid w:val="00467314"/>
    <w:rsid w:val="00471CF8"/>
    <w:rsid w:val="00472879"/>
    <w:rsid w:val="00477B7F"/>
    <w:rsid w:val="004806D0"/>
    <w:rsid w:val="00483267"/>
    <w:rsid w:val="00484B43"/>
    <w:rsid w:val="004871B5"/>
    <w:rsid w:val="004931D2"/>
    <w:rsid w:val="0049697C"/>
    <w:rsid w:val="004A00AB"/>
    <w:rsid w:val="004C32EA"/>
    <w:rsid w:val="004D56D9"/>
    <w:rsid w:val="004E13A7"/>
    <w:rsid w:val="004F0BE3"/>
    <w:rsid w:val="005066F3"/>
    <w:rsid w:val="005078A3"/>
    <w:rsid w:val="0051121D"/>
    <w:rsid w:val="0051654F"/>
    <w:rsid w:val="00517818"/>
    <w:rsid w:val="00535B22"/>
    <w:rsid w:val="00547237"/>
    <w:rsid w:val="00547C21"/>
    <w:rsid w:val="00556BAB"/>
    <w:rsid w:val="00571525"/>
    <w:rsid w:val="005735AA"/>
    <w:rsid w:val="0057411E"/>
    <w:rsid w:val="00586B8C"/>
    <w:rsid w:val="00587385"/>
    <w:rsid w:val="00595D05"/>
    <w:rsid w:val="005A2233"/>
    <w:rsid w:val="005A51FA"/>
    <w:rsid w:val="005A5D85"/>
    <w:rsid w:val="005B13D6"/>
    <w:rsid w:val="005B5A8D"/>
    <w:rsid w:val="005C31C6"/>
    <w:rsid w:val="005C5EF3"/>
    <w:rsid w:val="005F3E90"/>
    <w:rsid w:val="005F6C6D"/>
    <w:rsid w:val="00607FA2"/>
    <w:rsid w:val="00610023"/>
    <w:rsid w:val="006222DA"/>
    <w:rsid w:val="006249F7"/>
    <w:rsid w:val="006319C7"/>
    <w:rsid w:val="006323EF"/>
    <w:rsid w:val="00632D0E"/>
    <w:rsid w:val="00651290"/>
    <w:rsid w:val="00651A20"/>
    <w:rsid w:val="00657899"/>
    <w:rsid w:val="00662EEF"/>
    <w:rsid w:val="00671DAD"/>
    <w:rsid w:val="0069146B"/>
    <w:rsid w:val="006952AC"/>
    <w:rsid w:val="006A3440"/>
    <w:rsid w:val="006A4967"/>
    <w:rsid w:val="006C6421"/>
    <w:rsid w:val="006D0DFD"/>
    <w:rsid w:val="006E3131"/>
    <w:rsid w:val="00710B89"/>
    <w:rsid w:val="007119FB"/>
    <w:rsid w:val="00717192"/>
    <w:rsid w:val="00723EEB"/>
    <w:rsid w:val="00724826"/>
    <w:rsid w:val="00724C58"/>
    <w:rsid w:val="007370FC"/>
    <w:rsid w:val="00744FDF"/>
    <w:rsid w:val="00756344"/>
    <w:rsid w:val="007568A3"/>
    <w:rsid w:val="0076542B"/>
    <w:rsid w:val="00767D1E"/>
    <w:rsid w:val="007813E1"/>
    <w:rsid w:val="00782CA3"/>
    <w:rsid w:val="007910A8"/>
    <w:rsid w:val="00792F2B"/>
    <w:rsid w:val="0079661B"/>
    <w:rsid w:val="007A6076"/>
    <w:rsid w:val="007C0E00"/>
    <w:rsid w:val="007C17E0"/>
    <w:rsid w:val="007C5488"/>
    <w:rsid w:val="007E61BE"/>
    <w:rsid w:val="007F1E64"/>
    <w:rsid w:val="007F4873"/>
    <w:rsid w:val="007F543D"/>
    <w:rsid w:val="007F6C99"/>
    <w:rsid w:val="007F74D2"/>
    <w:rsid w:val="00804A42"/>
    <w:rsid w:val="00816442"/>
    <w:rsid w:val="00833246"/>
    <w:rsid w:val="0083427C"/>
    <w:rsid w:val="008364B3"/>
    <w:rsid w:val="008443D1"/>
    <w:rsid w:val="0085056D"/>
    <w:rsid w:val="008516F9"/>
    <w:rsid w:val="00854707"/>
    <w:rsid w:val="0086019F"/>
    <w:rsid w:val="00861FF6"/>
    <w:rsid w:val="00874D01"/>
    <w:rsid w:val="0087770F"/>
    <w:rsid w:val="00882B48"/>
    <w:rsid w:val="00896417"/>
    <w:rsid w:val="008A7D64"/>
    <w:rsid w:val="008C3492"/>
    <w:rsid w:val="008D0549"/>
    <w:rsid w:val="008E4266"/>
    <w:rsid w:val="008E66FA"/>
    <w:rsid w:val="008E6B09"/>
    <w:rsid w:val="008F0E1A"/>
    <w:rsid w:val="0090036C"/>
    <w:rsid w:val="0091096C"/>
    <w:rsid w:val="00914EF1"/>
    <w:rsid w:val="00925C6C"/>
    <w:rsid w:val="0093625D"/>
    <w:rsid w:val="00936A6E"/>
    <w:rsid w:val="0094258B"/>
    <w:rsid w:val="009624C4"/>
    <w:rsid w:val="00965975"/>
    <w:rsid w:val="009701EF"/>
    <w:rsid w:val="00972BAA"/>
    <w:rsid w:val="009811B9"/>
    <w:rsid w:val="009814BD"/>
    <w:rsid w:val="0099208D"/>
    <w:rsid w:val="009A4B79"/>
    <w:rsid w:val="009A722B"/>
    <w:rsid w:val="009C3F40"/>
    <w:rsid w:val="009E3333"/>
    <w:rsid w:val="009F3318"/>
    <w:rsid w:val="00A051AB"/>
    <w:rsid w:val="00A1260A"/>
    <w:rsid w:val="00A241F4"/>
    <w:rsid w:val="00A25D8F"/>
    <w:rsid w:val="00A34E10"/>
    <w:rsid w:val="00A40B2D"/>
    <w:rsid w:val="00A5324F"/>
    <w:rsid w:val="00A554F2"/>
    <w:rsid w:val="00A60D10"/>
    <w:rsid w:val="00A75143"/>
    <w:rsid w:val="00A84E21"/>
    <w:rsid w:val="00A91583"/>
    <w:rsid w:val="00AA6498"/>
    <w:rsid w:val="00AB4E85"/>
    <w:rsid w:val="00AB7AA2"/>
    <w:rsid w:val="00AC62F0"/>
    <w:rsid w:val="00AE1E33"/>
    <w:rsid w:val="00AE2295"/>
    <w:rsid w:val="00AE50FA"/>
    <w:rsid w:val="00AF2828"/>
    <w:rsid w:val="00AF43C5"/>
    <w:rsid w:val="00AF4B10"/>
    <w:rsid w:val="00B05030"/>
    <w:rsid w:val="00B21C8C"/>
    <w:rsid w:val="00B30AA1"/>
    <w:rsid w:val="00B50800"/>
    <w:rsid w:val="00B60DA7"/>
    <w:rsid w:val="00B7725C"/>
    <w:rsid w:val="00B85D59"/>
    <w:rsid w:val="00B86105"/>
    <w:rsid w:val="00B93257"/>
    <w:rsid w:val="00B9577B"/>
    <w:rsid w:val="00BB28D2"/>
    <w:rsid w:val="00BB5CEC"/>
    <w:rsid w:val="00BC4556"/>
    <w:rsid w:val="00BD59DE"/>
    <w:rsid w:val="00BD64B5"/>
    <w:rsid w:val="00BF55F6"/>
    <w:rsid w:val="00BF6A1A"/>
    <w:rsid w:val="00BF7EFC"/>
    <w:rsid w:val="00C05848"/>
    <w:rsid w:val="00C13AA0"/>
    <w:rsid w:val="00C24850"/>
    <w:rsid w:val="00C27A7D"/>
    <w:rsid w:val="00C37A3F"/>
    <w:rsid w:val="00C40AC3"/>
    <w:rsid w:val="00C42AAE"/>
    <w:rsid w:val="00C5281B"/>
    <w:rsid w:val="00C65DF3"/>
    <w:rsid w:val="00C6713F"/>
    <w:rsid w:val="00C73259"/>
    <w:rsid w:val="00C833C6"/>
    <w:rsid w:val="00C92A42"/>
    <w:rsid w:val="00C96A70"/>
    <w:rsid w:val="00CA50F5"/>
    <w:rsid w:val="00CA7181"/>
    <w:rsid w:val="00CA7B76"/>
    <w:rsid w:val="00CB511D"/>
    <w:rsid w:val="00CB6C32"/>
    <w:rsid w:val="00CB71E8"/>
    <w:rsid w:val="00CC0433"/>
    <w:rsid w:val="00CC0E3E"/>
    <w:rsid w:val="00CC3FAF"/>
    <w:rsid w:val="00CD0E6E"/>
    <w:rsid w:val="00CE091B"/>
    <w:rsid w:val="00CE5FAF"/>
    <w:rsid w:val="00CF180D"/>
    <w:rsid w:val="00CF6837"/>
    <w:rsid w:val="00D042A5"/>
    <w:rsid w:val="00D11A17"/>
    <w:rsid w:val="00D13E7B"/>
    <w:rsid w:val="00D24EBF"/>
    <w:rsid w:val="00D27AC9"/>
    <w:rsid w:val="00D30DC1"/>
    <w:rsid w:val="00D36555"/>
    <w:rsid w:val="00D3769A"/>
    <w:rsid w:val="00D53650"/>
    <w:rsid w:val="00D550F5"/>
    <w:rsid w:val="00D60B6D"/>
    <w:rsid w:val="00D623A7"/>
    <w:rsid w:val="00D66270"/>
    <w:rsid w:val="00DA6C4D"/>
    <w:rsid w:val="00DB3F0B"/>
    <w:rsid w:val="00DB4D92"/>
    <w:rsid w:val="00DC640A"/>
    <w:rsid w:val="00DD0A2E"/>
    <w:rsid w:val="00DD1D58"/>
    <w:rsid w:val="00DD2362"/>
    <w:rsid w:val="00DD368D"/>
    <w:rsid w:val="00DD3A93"/>
    <w:rsid w:val="00DD54E7"/>
    <w:rsid w:val="00DE2871"/>
    <w:rsid w:val="00DE2A6F"/>
    <w:rsid w:val="00DE3834"/>
    <w:rsid w:val="00DF6441"/>
    <w:rsid w:val="00E00BEB"/>
    <w:rsid w:val="00E10341"/>
    <w:rsid w:val="00E145A0"/>
    <w:rsid w:val="00E3044E"/>
    <w:rsid w:val="00E312D2"/>
    <w:rsid w:val="00E33800"/>
    <w:rsid w:val="00E3516B"/>
    <w:rsid w:val="00E52CEE"/>
    <w:rsid w:val="00E65905"/>
    <w:rsid w:val="00E65E80"/>
    <w:rsid w:val="00E754CD"/>
    <w:rsid w:val="00E8615A"/>
    <w:rsid w:val="00E944C2"/>
    <w:rsid w:val="00EA1A1E"/>
    <w:rsid w:val="00EB3FF6"/>
    <w:rsid w:val="00EB5687"/>
    <w:rsid w:val="00EC6651"/>
    <w:rsid w:val="00EC7C78"/>
    <w:rsid w:val="00ED0F21"/>
    <w:rsid w:val="00ED7E75"/>
    <w:rsid w:val="00EF49A9"/>
    <w:rsid w:val="00EF5411"/>
    <w:rsid w:val="00F02883"/>
    <w:rsid w:val="00F103D6"/>
    <w:rsid w:val="00F1072F"/>
    <w:rsid w:val="00F2584D"/>
    <w:rsid w:val="00F42320"/>
    <w:rsid w:val="00F62717"/>
    <w:rsid w:val="00F649C4"/>
    <w:rsid w:val="00F66F63"/>
    <w:rsid w:val="00F74789"/>
    <w:rsid w:val="00F805E8"/>
    <w:rsid w:val="00F82BEF"/>
    <w:rsid w:val="00F97149"/>
    <w:rsid w:val="00FA25C8"/>
    <w:rsid w:val="00FB0CAE"/>
    <w:rsid w:val="00FB10BF"/>
    <w:rsid w:val="00FC15FA"/>
    <w:rsid w:val="00FC1DF7"/>
    <w:rsid w:val="00FC61C0"/>
    <w:rsid w:val="00FC6FEE"/>
    <w:rsid w:val="00FD2DC1"/>
    <w:rsid w:val="00FD42FB"/>
    <w:rsid w:val="00FD61B1"/>
    <w:rsid w:val="00FE1D10"/>
    <w:rsid w:val="00FF6C1A"/>
    <w:rsid w:val="235B7124"/>
    <w:rsid w:val="2FFCB594"/>
    <w:rsid w:val="67A63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adjustRightInd w:val="0"/>
      <w:spacing w:line="425" w:lineRule="atLeast"/>
      <w:jc w:val="both"/>
    </w:pPr>
    <w:rPr>
      <w:rFonts w:ascii="Times New Roman" w:hAnsi="Times New Roman" w:eastAsia="宋体" w:cs="Times New Roman"/>
      <w:color w:val="000000"/>
      <w:sz w:val="21"/>
      <w:szCs w:val="21"/>
      <w:lang w:val="zh-CN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3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5">
    <w:name w:val="Normal (Web)"/>
    <w:basedOn w:val="1"/>
    <w:uiPriority w:val="99"/>
    <w:pPr>
      <w:spacing w:before="102" w:after="102" w:line="351" w:lineRule="atLeast"/>
      <w:ind w:firstLine="419"/>
      <w:jc w:val="left"/>
    </w:pPr>
    <w:rPr>
      <w:rFonts w:ascii="宋体" w:cs="宋体"/>
      <w:sz w:val="24"/>
      <w:szCs w:val="24"/>
    </w:rPr>
  </w:style>
  <w:style w:type="table" w:styleId="8">
    <w:name w:val="Table Grid"/>
    <w:basedOn w:val="7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Default"/>
    <w:uiPriority w:val="99"/>
    <w:pPr>
      <w:widowControl w:val="0"/>
      <w:autoSpaceDE w:val="0"/>
      <w:autoSpaceDN w:val="0"/>
      <w:adjustRightInd w:val="0"/>
    </w:pPr>
    <w:rPr>
      <w:rFonts w:ascii="Myriad Pro" w:hAnsi="Times New Roman" w:eastAsia="Myriad Pro" w:cs="Myriad Pro"/>
      <w:color w:val="000000"/>
      <w:sz w:val="24"/>
      <w:szCs w:val="24"/>
      <w:lang w:val="en-US" w:eastAsia="zh-CN" w:bidi="ar-SA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链接"/>
    <w:basedOn w:val="6"/>
    <w:uiPriority w:val="99"/>
    <w:rPr>
      <w:color w:val="0000FF"/>
      <w:sz w:val="21"/>
      <w:szCs w:val="21"/>
      <w:u w:val="single"/>
      <w:lang w:val="zh-CN"/>
    </w:rPr>
  </w:style>
  <w:style w:type="character" w:customStyle="1" w:styleId="12">
    <w:name w:val="页眉 Char"/>
    <w:basedOn w:val="6"/>
    <w:link w:val="4"/>
    <w:semiHidden/>
    <w:uiPriority w:val="99"/>
    <w:rPr>
      <w:color w:val="000000"/>
      <w:kern w:val="0"/>
      <w:sz w:val="18"/>
      <w:szCs w:val="18"/>
      <w:lang w:val="zh-CN"/>
    </w:rPr>
  </w:style>
  <w:style w:type="character" w:customStyle="1" w:styleId="13">
    <w:name w:val="页脚 Char"/>
    <w:basedOn w:val="6"/>
    <w:link w:val="3"/>
    <w:uiPriority w:val="99"/>
    <w:rPr>
      <w:color w:val="000000"/>
      <w:kern w:val="0"/>
      <w:sz w:val="18"/>
      <w:szCs w:val="18"/>
      <w:lang w:val="zh-CN"/>
    </w:rPr>
  </w:style>
  <w:style w:type="character" w:customStyle="1" w:styleId="14">
    <w:name w:val="批注框文本 Char"/>
    <w:basedOn w:val="6"/>
    <w:link w:val="2"/>
    <w:semiHidden/>
    <w:uiPriority w:val="99"/>
    <w:rPr>
      <w:color w:val="000000"/>
      <w:kern w:val="0"/>
      <w:sz w:val="18"/>
      <w:szCs w:val="18"/>
      <w:lang w:val="zh-CN"/>
    </w:rPr>
  </w:style>
  <w:style w:type="paragraph" w:customStyle="1" w:styleId="15">
    <w:name w:val="List Paragraph"/>
    <w:basedOn w:val="1"/>
    <w:qFormat/>
    <w:uiPriority w:val="34"/>
    <w:pPr>
      <w:widowControl/>
      <w:autoSpaceDE/>
      <w:autoSpaceDN/>
      <w:adjustRightInd/>
      <w:spacing w:line="240" w:lineRule="auto"/>
      <w:ind w:left="720" w:firstLine="360"/>
      <w:contextualSpacing/>
      <w:jc w:val="left"/>
    </w:pPr>
    <w:rPr>
      <w:rFonts w:asciiTheme="minorHAnsi" w:hAnsiTheme="minorHAnsi" w:eastAsiaTheme="minorEastAsia" w:cstheme="minorBidi"/>
      <w:color w:val="auto"/>
      <w:sz w:val="22"/>
      <w:szCs w:val="22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7.jpe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header" Target="header1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pn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522</Words>
  <Characters>2976</Characters>
  <Lines>24</Lines>
  <Paragraphs>6</Paragraphs>
  <TotalTime>0</TotalTime>
  <ScaleCrop>false</ScaleCrop>
  <LinksUpToDate>false</LinksUpToDate>
  <CharactersWithSpaces>3492</CharactersWithSpaces>
  <Application>WPS Office_2.2.1.646_F1E327BC-269C-435d-A152-05C5408002CA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2014-06-08T19:52:00Z</dcterms:created>
  <dc:creator>Tu Cong</dc:creator>
  <cp:lastModifiedBy>davidqin</cp:lastModifiedBy>
  <cp:lastPrinted>2018-02-26T15:38:00Z</cp:lastPrinted>
  <dcterms:modified xsi:type="dcterms:W3CDTF">2018-12-16T10:56:11Z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2052-2.2.1.646</vt:lpwstr>
  </property>
</Properties>
</file>